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593B8">
      <w:pPr>
        <w:jc w:val="center"/>
        <w:rPr>
          <w:rFonts w:ascii="宋体" w:hAnsi="宋体" w:eastAsia="宋体" w:cs="Arial"/>
          <w:b/>
          <w:bCs/>
          <w:color w:val="auto"/>
          <w:sz w:val="36"/>
          <w:szCs w:val="36"/>
          <w:highlight w:val="none"/>
        </w:rPr>
      </w:pPr>
      <w:bookmarkStart w:id="36" w:name="_GoBack"/>
    </w:p>
    <w:p w14:paraId="361EDA1F">
      <w:pPr>
        <w:jc w:val="center"/>
        <w:rPr>
          <w:rFonts w:ascii="宋体" w:hAnsi="宋体" w:eastAsia="宋体" w:cs="Arial"/>
          <w:b/>
          <w:bCs/>
          <w:color w:val="auto"/>
          <w:sz w:val="36"/>
          <w:szCs w:val="36"/>
          <w:highlight w:val="none"/>
        </w:rPr>
      </w:pPr>
    </w:p>
    <w:p w14:paraId="5191484C">
      <w:pPr>
        <w:jc w:val="center"/>
        <w:rPr>
          <w:rFonts w:ascii="宋体" w:hAnsi="宋体" w:eastAsia="宋体" w:cs="Arial"/>
          <w:b/>
          <w:bCs/>
          <w:color w:val="auto"/>
          <w:sz w:val="36"/>
          <w:szCs w:val="36"/>
          <w:highlight w:val="none"/>
        </w:rPr>
      </w:pPr>
    </w:p>
    <w:p w14:paraId="4AD9DB84">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2024年学生资助补助经费-免学费、助学金项目支出绩效评价报告</w:t>
      </w:r>
    </w:p>
    <w:p w14:paraId="1B6E6621">
      <w:pPr>
        <w:pStyle w:val="2"/>
        <w:rPr>
          <w:rFonts w:hint="eastAsia"/>
          <w:color w:val="auto"/>
          <w:highlight w:val="none"/>
          <w:lang w:val="en-US" w:eastAsia="zh-CN"/>
        </w:rPr>
      </w:pPr>
    </w:p>
    <w:p w14:paraId="2396257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82112F8">
      <w:pPr>
        <w:spacing w:line="240" w:lineRule="atLeast"/>
        <w:jc w:val="center"/>
        <w:rPr>
          <w:rFonts w:ascii="宋体" w:hAnsi="宋体" w:eastAsia="宋体" w:cs="Arial"/>
          <w:b/>
          <w:bCs/>
          <w:color w:val="auto"/>
          <w:sz w:val="36"/>
          <w:szCs w:val="36"/>
          <w:highlight w:val="none"/>
        </w:rPr>
      </w:pPr>
    </w:p>
    <w:p w14:paraId="7A5A9F36">
      <w:pPr>
        <w:spacing w:line="240" w:lineRule="atLeast"/>
        <w:jc w:val="center"/>
        <w:rPr>
          <w:rFonts w:ascii="宋体" w:hAnsi="宋体" w:eastAsia="宋体" w:cs="Arial"/>
          <w:b/>
          <w:bCs/>
          <w:color w:val="auto"/>
          <w:sz w:val="36"/>
          <w:szCs w:val="36"/>
          <w:highlight w:val="none"/>
        </w:rPr>
      </w:pPr>
    </w:p>
    <w:p w14:paraId="7404C20F">
      <w:pPr>
        <w:spacing w:line="240" w:lineRule="atLeast"/>
        <w:jc w:val="center"/>
        <w:rPr>
          <w:rFonts w:ascii="宋体" w:hAnsi="宋体" w:eastAsia="宋体" w:cs="Arial"/>
          <w:b/>
          <w:bCs/>
          <w:color w:val="auto"/>
          <w:sz w:val="36"/>
          <w:szCs w:val="36"/>
          <w:highlight w:val="none"/>
        </w:rPr>
      </w:pPr>
    </w:p>
    <w:p w14:paraId="4B76C54E">
      <w:pPr>
        <w:spacing w:line="240" w:lineRule="atLeast"/>
        <w:jc w:val="center"/>
        <w:rPr>
          <w:rFonts w:ascii="宋体" w:hAnsi="宋体" w:eastAsia="宋体" w:cs="Arial"/>
          <w:b/>
          <w:bCs/>
          <w:color w:val="auto"/>
          <w:sz w:val="36"/>
          <w:szCs w:val="36"/>
          <w:highlight w:val="none"/>
        </w:rPr>
      </w:pPr>
    </w:p>
    <w:p w14:paraId="1D64B1CE">
      <w:pPr>
        <w:spacing w:line="240" w:lineRule="atLeast"/>
        <w:jc w:val="center"/>
        <w:rPr>
          <w:rFonts w:ascii="宋体" w:hAnsi="宋体" w:eastAsia="宋体" w:cs="Arial"/>
          <w:b/>
          <w:bCs/>
          <w:color w:val="auto"/>
          <w:sz w:val="36"/>
          <w:szCs w:val="36"/>
          <w:highlight w:val="none"/>
        </w:rPr>
      </w:pPr>
    </w:p>
    <w:p w14:paraId="1661E481">
      <w:pPr>
        <w:spacing w:line="240" w:lineRule="auto"/>
        <w:jc w:val="center"/>
        <w:rPr>
          <w:rFonts w:ascii="宋体" w:hAnsi="宋体" w:eastAsia="宋体" w:cs="Arial"/>
          <w:b/>
          <w:bCs/>
          <w:color w:val="auto"/>
          <w:sz w:val="36"/>
          <w:szCs w:val="36"/>
          <w:highlight w:val="none"/>
        </w:rPr>
      </w:pPr>
    </w:p>
    <w:p w14:paraId="6D2F274C">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项目名称：</w:t>
      </w:r>
      <w:bookmarkStart w:id="0" w:name="OLE_LINK1"/>
      <w:r>
        <w:rPr>
          <w:rFonts w:hint="eastAsia" w:ascii="黑体" w:eastAsia="黑体"/>
          <w:color w:val="auto"/>
          <w:sz w:val="30"/>
          <w:szCs w:val="30"/>
          <w:highlight w:val="none"/>
          <w:lang w:val="en-US" w:eastAsia="zh-CN"/>
        </w:rPr>
        <w:t>2024年学生资助补助经费-免学费、助学金</w:t>
      </w:r>
    </w:p>
    <w:bookmarkEnd w:id="0"/>
    <w:p w14:paraId="707115F4">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和静中等职业学校</w:t>
      </w:r>
    </w:p>
    <w:p w14:paraId="75E1BE54">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何发荣</w:t>
      </w:r>
    </w:p>
    <w:p w14:paraId="6E58CEB8">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295176E2">
      <w:pPr>
        <w:ind w:firstLine="0" w:firstLineChars="0"/>
        <w:jc w:val="center"/>
        <w:rPr>
          <w:rFonts w:hint="default"/>
          <w:b/>
          <w:bCs/>
          <w:color w:val="auto"/>
          <w:sz w:val="32"/>
          <w:szCs w:val="28"/>
          <w:highlight w:val="none"/>
          <w:lang w:val="en-US" w:eastAsia="zh-CN"/>
        </w:rPr>
      </w:pPr>
      <w:bookmarkStart w:id="1" w:name="OLE_LINK2"/>
      <w:r>
        <w:rPr>
          <w:rFonts w:hint="eastAsia"/>
          <w:b/>
          <w:bCs/>
          <w:color w:val="auto"/>
          <w:sz w:val="32"/>
          <w:szCs w:val="28"/>
          <w:highlight w:val="none"/>
          <w:lang w:val="en-US" w:eastAsia="zh-CN"/>
        </w:rPr>
        <w:t>2024年学生资助补助经费-免学费、助学金</w:t>
      </w:r>
    </w:p>
    <w:p w14:paraId="6CC46B1E">
      <w:pPr>
        <w:ind w:firstLine="0" w:firstLineChars="0"/>
        <w:jc w:val="center"/>
        <w:rPr>
          <w:b/>
          <w:bCs/>
          <w:color w:val="auto"/>
          <w:sz w:val="32"/>
          <w:szCs w:val="28"/>
          <w:highlight w:val="none"/>
        </w:rPr>
      </w:pPr>
      <w:r>
        <w:rPr>
          <w:rFonts w:hint="eastAsia"/>
          <w:b/>
          <w:bCs/>
          <w:color w:val="auto"/>
          <w:sz w:val="32"/>
          <w:szCs w:val="28"/>
          <w:highlight w:val="none"/>
        </w:rPr>
        <w:t>项目</w:t>
      </w:r>
      <w:bookmarkEnd w:id="1"/>
      <w:r>
        <w:rPr>
          <w:rFonts w:hint="eastAsia"/>
          <w:b/>
          <w:bCs/>
          <w:color w:val="auto"/>
          <w:sz w:val="32"/>
          <w:szCs w:val="28"/>
          <w:highlight w:val="none"/>
        </w:rPr>
        <w:t>支出绩效评价报告</w:t>
      </w:r>
    </w:p>
    <w:p w14:paraId="60881F35">
      <w:pPr>
        <w:pStyle w:val="3"/>
        <w:ind w:firstLine="643"/>
        <w:rPr>
          <w:color w:val="auto"/>
          <w:highlight w:val="none"/>
        </w:rPr>
      </w:pPr>
      <w:r>
        <w:rPr>
          <w:rFonts w:hint="eastAsia"/>
          <w:color w:val="auto"/>
          <w:highlight w:val="none"/>
        </w:rPr>
        <w:t>一、基本情况</w:t>
      </w:r>
    </w:p>
    <w:p w14:paraId="5FD822EC">
      <w:pPr>
        <w:pStyle w:val="4"/>
        <w:ind w:firstLine="643"/>
        <w:rPr>
          <w:color w:val="auto"/>
          <w:highlight w:val="none"/>
        </w:rPr>
      </w:pPr>
      <w:r>
        <w:rPr>
          <w:rFonts w:hint="eastAsia"/>
          <w:color w:val="auto"/>
          <w:highlight w:val="none"/>
        </w:rPr>
        <w:t>（一）项目概况</w:t>
      </w:r>
    </w:p>
    <w:p w14:paraId="1C3C6858">
      <w:pPr>
        <w:pStyle w:val="2"/>
        <w:ind w:firstLine="562"/>
        <w:rPr>
          <w:color w:val="auto"/>
          <w:highlight w:val="none"/>
        </w:rPr>
      </w:pPr>
      <w:r>
        <w:rPr>
          <w:rFonts w:hint="eastAsia"/>
          <w:color w:val="auto"/>
          <w:highlight w:val="none"/>
        </w:rPr>
        <w:t>1.项目背景</w:t>
      </w:r>
    </w:p>
    <w:p w14:paraId="3AAFB8FA">
      <w:pPr>
        <w:ind w:firstLine="560"/>
        <w:rPr>
          <w:rFonts w:hint="default" w:eastAsia="仿宋_GB2312"/>
          <w:color w:val="auto"/>
          <w:highlight w:val="none"/>
          <w:lang w:val="en-US" w:eastAsia="zh-CN"/>
        </w:rPr>
      </w:pPr>
      <w:r>
        <w:rPr>
          <w:rFonts w:hint="eastAsia"/>
          <w:color w:val="auto"/>
          <w:highlight w:val="none"/>
          <w:lang w:val="en-US" w:eastAsia="zh-CN"/>
        </w:rPr>
        <w:t>为了加快发现现代职业教育，提高国民整体素质，国家制定了一系列教育发展战略。中等职业教育作为职业教育体系的重要组成部分，收到国家的高度重视。免学费和助学金政策是国家推动中等职业教育发展的重要举措，有助于提升中等职业教育的吸引力和竞争力，推动职业教育与普通教育协调发展，构建完善的现代国民教育体系。实施免学费和助学金政策，能够减轻学生家庭经济负担，保障学生平等接受教育的权利，促进教育公平的实现。</w:t>
      </w:r>
    </w:p>
    <w:p w14:paraId="6F064ABB">
      <w:pPr>
        <w:pStyle w:val="2"/>
        <w:ind w:firstLine="562"/>
        <w:rPr>
          <w:color w:val="auto"/>
          <w:highlight w:val="none"/>
        </w:rPr>
      </w:pPr>
      <w:r>
        <w:rPr>
          <w:rFonts w:hint="eastAsia"/>
          <w:color w:val="auto"/>
          <w:highlight w:val="none"/>
        </w:rPr>
        <w:t>2.主要内容</w:t>
      </w:r>
    </w:p>
    <w:p w14:paraId="44F722DD">
      <w:pPr>
        <w:ind w:firstLine="560" w:firstLineChars="200"/>
        <w:jc w:val="both"/>
        <w:rPr>
          <w:rFonts w:hint="eastAsia"/>
          <w:color w:val="auto"/>
          <w:highlight w:val="none"/>
          <w:lang w:val="en-US" w:eastAsia="zh-CN"/>
        </w:rPr>
      </w:pPr>
      <w:r>
        <w:rPr>
          <w:rFonts w:hint="eastAsia"/>
          <w:color w:val="auto"/>
          <w:highlight w:val="none"/>
          <w:lang w:val="en-US" w:eastAsia="zh-CN"/>
        </w:rPr>
        <w:t>项目名称：</w:t>
      </w:r>
      <w:bookmarkStart w:id="2" w:name="OLE_LINK3"/>
      <w:r>
        <w:rPr>
          <w:rFonts w:hint="eastAsia"/>
          <w:color w:val="auto"/>
          <w:highlight w:val="none"/>
          <w:lang w:val="en-US" w:eastAsia="zh-CN"/>
        </w:rPr>
        <w:t>2024年学生资助补助经费-免学费、助学金项目</w:t>
      </w:r>
    </w:p>
    <w:bookmarkEnd w:id="2"/>
    <w:p w14:paraId="285B2D66">
      <w:pPr>
        <w:ind w:firstLine="560"/>
        <w:rPr>
          <w:rFonts w:hint="default"/>
          <w:b w:val="0"/>
          <w:bCs w:val="0"/>
          <w:color w:val="auto"/>
          <w:highlight w:val="none"/>
          <w:lang w:val="en-US"/>
        </w:rPr>
      </w:pPr>
      <w:r>
        <w:rPr>
          <w:rFonts w:hint="eastAsia"/>
          <w:color w:val="auto"/>
          <w:highlight w:val="none"/>
          <w:lang w:val="en-US" w:eastAsia="zh-CN"/>
        </w:rPr>
        <w:t>项目主要内容：国家免学费：对中等职业学校全日制学历教育正式学籍一、二、三年级在校学生免除学费。免学费标准按照价格主管部门批准的公办中等职业学校学费标准执行。国家助学金：资助中等职业学校生源地为南疆四地州全日制学历教育正式学籍一、二年级学生和生源地为其他地（州、市）全日制学历教育正式学籍一、二年级涉农专业学生和非涉农专业家庭经济困难学生。南疆四地州以外的非涉农专业家庭经济困难学生按照在校生20%确定。</w:t>
      </w:r>
      <w:bookmarkStart w:id="3" w:name="OLE_LINK11"/>
      <w:r>
        <w:rPr>
          <w:rFonts w:hint="eastAsia"/>
          <w:b w:val="0"/>
          <w:bCs w:val="0"/>
          <w:color w:val="auto"/>
          <w:highlight w:val="none"/>
          <w:lang w:val="en-US" w:eastAsia="zh-CN"/>
        </w:rPr>
        <w:t>中职学生享受国家资助政策按规定得到落实，教育公平显著提升；中职学生享受免学费资助835人，享受国家助学金115人，技工学生享受免学费61人，享受国家助学金6人。</w:t>
      </w:r>
    </w:p>
    <w:bookmarkEnd w:id="3"/>
    <w:p w14:paraId="171EAC43">
      <w:pPr>
        <w:pStyle w:val="2"/>
        <w:ind w:firstLine="562"/>
        <w:jc w:val="left"/>
        <w:rPr>
          <w:color w:val="auto"/>
          <w:highlight w:val="none"/>
        </w:rPr>
      </w:pPr>
      <w:r>
        <w:rPr>
          <w:rFonts w:hint="eastAsia"/>
          <w:color w:val="auto"/>
          <w:highlight w:val="none"/>
        </w:rPr>
        <w:t>3.实施情况</w:t>
      </w:r>
    </w:p>
    <w:p w14:paraId="217F6809">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和静中等职业学校</w:t>
      </w:r>
      <w:r>
        <w:rPr>
          <w:color w:val="auto"/>
          <w:highlight w:val="none"/>
        </w:rPr>
        <w:t>。</w:t>
      </w:r>
    </w:p>
    <w:p w14:paraId="61F8EDD2">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26B77A25">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eastAsia="zh-Hans"/>
        </w:rPr>
        <w:t>《</w:t>
      </w:r>
      <w:r>
        <w:rPr>
          <w:rFonts w:hint="eastAsia"/>
          <w:color w:val="auto"/>
          <w:highlight w:val="none"/>
          <w:lang w:val="en-US" w:eastAsia="zh-CN"/>
        </w:rPr>
        <w:t>学生资助资金管理办法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310</w:t>
      </w:r>
      <w:r>
        <w:rPr>
          <w:rFonts w:hint="eastAsia"/>
          <w:color w:val="auto"/>
          <w:highlight w:val="none"/>
          <w:lang w:eastAsia="zh-Hans" w:bidi="ar"/>
        </w:rPr>
        <w:t>号）</w:t>
      </w:r>
      <w:r>
        <w:rPr>
          <w:rFonts w:hint="eastAsia"/>
          <w:color w:val="auto"/>
          <w:highlight w:val="none"/>
        </w:rPr>
        <w:t>要求，实际已保障了</w:t>
      </w:r>
      <w:r>
        <w:rPr>
          <w:rFonts w:hint="eastAsia"/>
          <w:color w:val="auto"/>
          <w:highlight w:val="none"/>
          <w:lang w:val="en-US" w:eastAsia="zh-CN"/>
        </w:rPr>
        <w:t>中职学生835人享受免学费补助</w:t>
      </w:r>
      <w:r>
        <w:rPr>
          <w:rFonts w:hint="eastAsia"/>
          <w:color w:val="auto"/>
          <w:highlight w:val="none"/>
        </w:rPr>
        <w:t>，保障了</w:t>
      </w:r>
      <w:r>
        <w:rPr>
          <w:rFonts w:hint="eastAsia"/>
          <w:color w:val="auto"/>
          <w:highlight w:val="none"/>
          <w:lang w:val="en-US" w:eastAsia="zh-CN"/>
        </w:rPr>
        <w:t>技工学生32人享受免学费补助</w:t>
      </w:r>
      <w:r>
        <w:rPr>
          <w:rFonts w:hint="eastAsia"/>
          <w:color w:val="auto"/>
          <w:highlight w:val="none"/>
        </w:rPr>
        <w:t>，保障了</w:t>
      </w:r>
      <w:r>
        <w:rPr>
          <w:rFonts w:hint="eastAsia"/>
          <w:color w:val="auto"/>
          <w:highlight w:val="none"/>
          <w:lang w:val="en-US" w:eastAsia="zh-CN"/>
        </w:rPr>
        <w:t>中职学生115</w:t>
      </w:r>
      <w:r>
        <w:rPr>
          <w:rFonts w:hint="eastAsia"/>
          <w:color w:val="auto"/>
          <w:highlight w:val="none"/>
        </w:rPr>
        <w:t>人</w:t>
      </w:r>
      <w:r>
        <w:rPr>
          <w:rFonts w:hint="eastAsia"/>
          <w:color w:val="auto"/>
          <w:highlight w:val="none"/>
          <w:lang w:val="en-US" w:eastAsia="zh-CN"/>
        </w:rPr>
        <w:t>享受国家助学金</w:t>
      </w:r>
      <w:r>
        <w:rPr>
          <w:rFonts w:hint="eastAsia"/>
          <w:color w:val="auto"/>
          <w:highlight w:val="none"/>
        </w:rPr>
        <w:t>。</w:t>
      </w:r>
    </w:p>
    <w:p w14:paraId="499938DC">
      <w:pPr>
        <w:pStyle w:val="2"/>
        <w:ind w:firstLine="562"/>
        <w:rPr>
          <w:color w:val="auto"/>
          <w:highlight w:val="none"/>
        </w:rPr>
      </w:pPr>
      <w:r>
        <w:rPr>
          <w:rFonts w:hint="eastAsia"/>
          <w:color w:val="auto"/>
          <w:highlight w:val="none"/>
        </w:rPr>
        <w:t>4.资金投入和使用情况</w:t>
      </w:r>
    </w:p>
    <w:p w14:paraId="5050FC01">
      <w:pPr>
        <w:ind w:firstLine="560"/>
        <w:rPr>
          <w:color w:val="auto"/>
          <w:highlight w:val="none"/>
        </w:rPr>
      </w:pPr>
      <w:r>
        <w:rPr>
          <w:rFonts w:hint="eastAsia"/>
          <w:color w:val="auto"/>
          <w:highlight w:val="none"/>
        </w:rPr>
        <w:t>（1）项目资金安排落实、总投入等情况分析</w:t>
      </w:r>
    </w:p>
    <w:p w14:paraId="7E5A1BAA">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199.90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本级部门预算（中央专项资金、自治区专项资金），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199.90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199.90</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5255ABDE">
      <w:pPr>
        <w:ind w:firstLine="560"/>
        <w:rPr>
          <w:color w:val="auto"/>
          <w:highlight w:val="none"/>
        </w:rPr>
      </w:pPr>
      <w:r>
        <w:rPr>
          <w:rFonts w:hint="eastAsia"/>
          <w:color w:val="auto"/>
          <w:highlight w:val="none"/>
        </w:rPr>
        <w:t>（2）项目资金实际使用情况分析</w:t>
      </w:r>
    </w:p>
    <w:p w14:paraId="3A7B2014">
      <w:pPr>
        <w:ind w:firstLine="560"/>
        <w:rPr>
          <w:color w:val="auto"/>
          <w:highlight w:val="none"/>
        </w:rPr>
      </w:pPr>
      <w:r>
        <w:rPr>
          <w:rFonts w:hint="eastAsia"/>
          <w:color w:val="auto"/>
          <w:highlight w:val="none"/>
          <w:lang w:val="en-US" w:eastAsia="zh-CN"/>
        </w:rPr>
        <w:t>截至2024年12月31日，本项目实际支出194.60万元</w:t>
      </w:r>
      <w:r>
        <w:rPr>
          <w:rFonts w:hint="eastAsia"/>
          <w:color w:val="auto"/>
          <w:highlight w:val="none"/>
        </w:rPr>
        <w:t>，预算执行率</w:t>
      </w:r>
      <w:r>
        <w:rPr>
          <w:rFonts w:hint="eastAsia"/>
          <w:color w:val="auto"/>
          <w:highlight w:val="none"/>
          <w:lang w:val="en-US" w:eastAsia="zh-CN"/>
        </w:rPr>
        <w:t>97.35</w:t>
      </w:r>
      <w:r>
        <w:rPr>
          <w:color w:val="auto"/>
          <w:highlight w:val="none"/>
        </w:rPr>
        <w:t>%</w:t>
      </w:r>
      <w:r>
        <w:rPr>
          <w:rFonts w:hint="eastAsia"/>
          <w:color w:val="auto"/>
          <w:highlight w:val="none"/>
          <w:lang w:eastAsia="zh-CN"/>
        </w:rPr>
        <w:t>，</w:t>
      </w:r>
      <w:r>
        <w:rPr>
          <w:rFonts w:hint="eastAsia"/>
          <w:color w:val="auto"/>
          <w:highlight w:val="none"/>
          <w:lang w:val="en-US" w:eastAsia="zh-CN"/>
        </w:rPr>
        <w:t>结转资金5.30万元</w:t>
      </w:r>
      <w:r>
        <w:rPr>
          <w:rFonts w:hint="eastAsia"/>
          <w:color w:val="auto"/>
          <w:highlight w:val="none"/>
        </w:rPr>
        <w:t>。本项目资金主要用于支付</w:t>
      </w:r>
      <w:r>
        <w:rPr>
          <w:rFonts w:hint="eastAsia"/>
          <w:color w:val="auto"/>
          <w:highlight w:val="none"/>
          <w:lang w:val="en-US" w:eastAsia="zh-CN"/>
        </w:rPr>
        <w:t>中职免学费167万元、技工免学费4.60万元、中职助学金23万元。</w:t>
      </w:r>
    </w:p>
    <w:p w14:paraId="0A609427">
      <w:pPr>
        <w:pStyle w:val="4"/>
        <w:numPr>
          <w:ilvl w:val="0"/>
          <w:numId w:val="2"/>
        </w:numPr>
        <w:ind w:firstLine="643"/>
        <w:rPr>
          <w:color w:val="auto"/>
          <w:highlight w:val="none"/>
        </w:rPr>
      </w:pPr>
      <w:r>
        <w:rPr>
          <w:rFonts w:hint="eastAsia"/>
          <w:color w:val="auto"/>
          <w:highlight w:val="none"/>
        </w:rPr>
        <w:t>项目绩效目标</w:t>
      </w:r>
    </w:p>
    <w:p w14:paraId="4A468EEB">
      <w:pPr>
        <w:pStyle w:val="2"/>
        <w:ind w:firstLine="562"/>
        <w:rPr>
          <w:color w:val="auto"/>
          <w:highlight w:val="none"/>
        </w:rPr>
      </w:pPr>
      <w:r>
        <w:rPr>
          <w:rFonts w:hint="eastAsia"/>
          <w:color w:val="auto"/>
          <w:highlight w:val="none"/>
        </w:rPr>
        <w:t>1.总体目标</w:t>
      </w:r>
    </w:p>
    <w:p w14:paraId="3F596C0B">
      <w:pPr>
        <w:ind w:left="0" w:leftChars="0" w:firstLine="560" w:firstLineChars="200"/>
        <w:jc w:val="left"/>
        <w:rPr>
          <w:rFonts w:hint="eastAsia"/>
          <w:color w:val="auto"/>
          <w:highlight w:val="none"/>
        </w:rPr>
      </w:pPr>
      <w:r>
        <w:rPr>
          <w:rFonts w:hint="eastAsia"/>
          <w:color w:val="auto"/>
          <w:highlight w:val="none"/>
        </w:rPr>
        <w:t>中职学生享受国家资助政策按规定得到落实，教育公平显著提升；中职学生享受免学费资助835人，享受国家助学金115人，技工学生享受免学费61人，享受国家助学金6人；受助学生、家长满意度达90%以上；减轻家庭经济困难学生的生活负担，解决家庭经济困难学生接受中等职业教育问题，帮助学生顺利完成学业。</w:t>
      </w:r>
    </w:p>
    <w:p w14:paraId="5E009B00">
      <w:pPr>
        <w:pStyle w:val="2"/>
        <w:ind w:firstLine="562"/>
        <w:rPr>
          <w:color w:val="auto"/>
          <w:highlight w:val="none"/>
        </w:rPr>
      </w:pPr>
      <w:r>
        <w:rPr>
          <w:rFonts w:hint="eastAsia"/>
          <w:color w:val="auto"/>
          <w:highlight w:val="none"/>
        </w:rPr>
        <w:t>2.阶段性目标</w:t>
      </w:r>
    </w:p>
    <w:p w14:paraId="4413B3FC">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5D728616">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3BEE9148">
      <w:pPr>
        <w:ind w:firstLine="560"/>
        <w:rPr>
          <w:color w:val="auto"/>
          <w:highlight w:val="none"/>
        </w:rPr>
      </w:pPr>
      <w:r>
        <w:rPr>
          <w:rFonts w:hint="eastAsia"/>
          <w:color w:val="auto"/>
          <w:highlight w:val="none"/>
        </w:rPr>
        <w:t>①数量指标</w:t>
      </w:r>
    </w:p>
    <w:p w14:paraId="4B33B7B5">
      <w:pPr>
        <w:ind w:firstLine="560"/>
        <w:rPr>
          <w:rFonts w:hint="eastAsia"/>
          <w:color w:val="auto"/>
          <w:highlight w:val="none"/>
          <w:lang w:val="en-US" w:eastAsia="zh-CN"/>
        </w:rPr>
      </w:pPr>
      <w:r>
        <w:rPr>
          <w:rFonts w:hint="eastAsia"/>
          <w:color w:val="auto"/>
          <w:highlight w:val="none"/>
          <w:lang w:val="en-US" w:eastAsia="zh-CN"/>
        </w:rPr>
        <w:t>“中职免学费受助人数”指标，预期指标值为=835人；</w:t>
      </w:r>
    </w:p>
    <w:p w14:paraId="310EEE18">
      <w:pPr>
        <w:pStyle w:val="2"/>
        <w:rPr>
          <w:rFonts w:hint="eastAsia"/>
          <w:b w:val="0"/>
          <w:bCs w:val="0"/>
          <w:color w:val="auto"/>
          <w:highlight w:val="none"/>
          <w:lang w:val="en-US" w:eastAsia="zh-CN"/>
        </w:rPr>
      </w:pPr>
      <w:r>
        <w:rPr>
          <w:rFonts w:hint="eastAsia"/>
          <w:b w:val="0"/>
          <w:bCs w:val="0"/>
          <w:color w:val="auto"/>
          <w:highlight w:val="none"/>
          <w:lang w:val="en-US" w:eastAsia="zh-CN"/>
        </w:rPr>
        <w:t>“</w:t>
      </w:r>
      <w:r>
        <w:rPr>
          <w:rFonts w:hint="eastAsia"/>
          <w:b w:val="0"/>
          <w:bCs w:val="0"/>
          <w:color w:val="auto"/>
          <w:highlight w:val="none"/>
        </w:rPr>
        <w:t>技工免学费受助人数</w:t>
      </w:r>
      <w:r>
        <w:rPr>
          <w:rFonts w:hint="eastAsia"/>
          <w:b w:val="0"/>
          <w:bCs w:val="0"/>
          <w:color w:val="auto"/>
          <w:highlight w:val="none"/>
          <w:lang w:val="en-US" w:eastAsia="zh-CN"/>
        </w:rPr>
        <w:t>”指标，预期指标值为&gt;=61人；</w:t>
      </w:r>
    </w:p>
    <w:p w14:paraId="4F7FC674">
      <w:pPr>
        <w:pStyle w:val="2"/>
        <w:rPr>
          <w:rFonts w:hint="eastAsia"/>
          <w:b w:val="0"/>
          <w:bCs w:val="0"/>
          <w:color w:val="auto"/>
          <w:highlight w:val="none"/>
          <w:lang w:val="en-US" w:eastAsia="zh-CN"/>
        </w:rPr>
      </w:pPr>
      <w:r>
        <w:rPr>
          <w:rFonts w:hint="eastAsia"/>
          <w:b w:val="0"/>
          <w:bCs w:val="0"/>
          <w:color w:val="auto"/>
          <w:highlight w:val="none"/>
          <w:lang w:val="en-US" w:eastAsia="zh-CN"/>
        </w:rPr>
        <w:t>“</w:t>
      </w:r>
      <w:r>
        <w:rPr>
          <w:rFonts w:hint="eastAsia"/>
          <w:b w:val="0"/>
          <w:bCs w:val="0"/>
          <w:color w:val="auto"/>
          <w:highlight w:val="none"/>
        </w:rPr>
        <w:t>中职助学金受助人数</w:t>
      </w:r>
      <w:r>
        <w:rPr>
          <w:rFonts w:hint="eastAsia"/>
          <w:b w:val="0"/>
          <w:bCs w:val="0"/>
          <w:color w:val="auto"/>
          <w:highlight w:val="none"/>
          <w:lang w:val="en-US" w:eastAsia="zh-CN"/>
        </w:rPr>
        <w:t>”指标，预期指标值为=115人；</w:t>
      </w:r>
    </w:p>
    <w:p w14:paraId="26662829">
      <w:pPr>
        <w:pStyle w:val="2"/>
        <w:rPr>
          <w:rFonts w:hint="eastAsia"/>
          <w:b w:val="0"/>
          <w:bCs w:val="0"/>
          <w:color w:val="auto"/>
          <w:highlight w:val="none"/>
          <w:lang w:val="en-US" w:eastAsia="zh-CN"/>
        </w:rPr>
      </w:pPr>
      <w:r>
        <w:rPr>
          <w:rFonts w:hint="eastAsia"/>
          <w:b w:val="0"/>
          <w:bCs w:val="0"/>
          <w:color w:val="auto"/>
          <w:highlight w:val="none"/>
          <w:lang w:val="en-US" w:eastAsia="zh-CN"/>
        </w:rPr>
        <w:t>“</w:t>
      </w:r>
      <w:r>
        <w:rPr>
          <w:rFonts w:hint="eastAsia"/>
          <w:b w:val="0"/>
          <w:bCs w:val="0"/>
          <w:color w:val="auto"/>
          <w:highlight w:val="none"/>
        </w:rPr>
        <w:t>技工助学金受助人数</w:t>
      </w:r>
      <w:r>
        <w:rPr>
          <w:rFonts w:hint="eastAsia"/>
          <w:b w:val="0"/>
          <w:bCs w:val="0"/>
          <w:color w:val="auto"/>
          <w:highlight w:val="none"/>
          <w:lang w:val="en-US" w:eastAsia="zh-CN"/>
        </w:rPr>
        <w:t>”指标，预期指标值为&gt;=6人；</w:t>
      </w:r>
    </w:p>
    <w:p w14:paraId="503D3F22">
      <w:pPr>
        <w:pStyle w:val="2"/>
        <w:rPr>
          <w:rFonts w:hint="eastAsia"/>
          <w:b w:val="0"/>
          <w:bCs w:val="0"/>
          <w:color w:val="auto"/>
          <w:highlight w:val="none"/>
          <w:lang w:val="en-US" w:eastAsia="zh-CN"/>
        </w:rPr>
      </w:pPr>
      <w:r>
        <w:rPr>
          <w:rFonts w:hint="eastAsia"/>
          <w:b w:val="0"/>
          <w:bCs w:val="0"/>
          <w:color w:val="auto"/>
          <w:highlight w:val="none"/>
          <w:lang w:val="en-US" w:eastAsia="zh-CN"/>
        </w:rPr>
        <w:t>“</w:t>
      </w:r>
      <w:r>
        <w:rPr>
          <w:rFonts w:hint="eastAsia"/>
          <w:b w:val="0"/>
          <w:bCs w:val="0"/>
          <w:color w:val="auto"/>
          <w:highlight w:val="none"/>
        </w:rPr>
        <w:t>中职学校免学费受助人数占应受助学生数的比例</w:t>
      </w:r>
      <w:r>
        <w:rPr>
          <w:rFonts w:hint="eastAsia"/>
          <w:b w:val="0"/>
          <w:bCs w:val="0"/>
          <w:color w:val="auto"/>
          <w:highlight w:val="none"/>
          <w:lang w:val="en-US" w:eastAsia="zh-CN"/>
        </w:rPr>
        <w:t>”指标，预期指标值为=100%；</w:t>
      </w:r>
    </w:p>
    <w:p w14:paraId="42B08F6C">
      <w:pPr>
        <w:pStyle w:val="2"/>
        <w:rPr>
          <w:color w:val="auto"/>
          <w:highlight w:val="none"/>
        </w:rPr>
      </w:pPr>
      <w:r>
        <w:rPr>
          <w:rFonts w:hint="eastAsia"/>
          <w:b w:val="0"/>
          <w:bCs w:val="0"/>
          <w:color w:val="auto"/>
          <w:highlight w:val="none"/>
          <w:lang w:val="en-US" w:eastAsia="zh-CN"/>
        </w:rPr>
        <w:t>“</w:t>
      </w:r>
      <w:r>
        <w:rPr>
          <w:rFonts w:hint="eastAsia"/>
          <w:b w:val="0"/>
          <w:bCs w:val="0"/>
          <w:color w:val="auto"/>
          <w:highlight w:val="none"/>
        </w:rPr>
        <w:t>技工学校免学费受助人数占应受助学生数的比例</w:t>
      </w:r>
      <w:r>
        <w:rPr>
          <w:rFonts w:hint="eastAsia"/>
          <w:b w:val="0"/>
          <w:bCs w:val="0"/>
          <w:color w:val="auto"/>
          <w:highlight w:val="none"/>
          <w:lang w:val="en-US" w:eastAsia="zh-CN"/>
        </w:rPr>
        <w:t>”指标，预期指标值为=100%。</w:t>
      </w:r>
    </w:p>
    <w:p w14:paraId="357D2153">
      <w:pPr>
        <w:ind w:firstLine="560"/>
        <w:rPr>
          <w:color w:val="auto"/>
          <w:highlight w:val="none"/>
        </w:rPr>
      </w:pPr>
      <w:r>
        <w:rPr>
          <w:rFonts w:hint="eastAsia"/>
          <w:color w:val="auto"/>
          <w:highlight w:val="none"/>
        </w:rPr>
        <w:t>②质量指标</w:t>
      </w:r>
    </w:p>
    <w:p w14:paraId="394CC07B">
      <w:pPr>
        <w:ind w:firstLine="560"/>
        <w:rPr>
          <w:color w:val="auto"/>
          <w:highlight w:val="none"/>
        </w:rPr>
      </w:pPr>
      <w:r>
        <w:rPr>
          <w:rFonts w:hint="eastAsia"/>
          <w:color w:val="auto"/>
          <w:highlight w:val="none"/>
          <w:lang w:val="en-US" w:eastAsia="zh-CN"/>
        </w:rPr>
        <w:t>“受助政策覆盖率”指标，预期指标值为=</w:t>
      </w:r>
      <w:r>
        <w:rPr>
          <w:rFonts w:hint="eastAsia"/>
          <w:b w:val="0"/>
          <w:bCs w:val="0"/>
          <w:color w:val="auto"/>
          <w:highlight w:val="none"/>
          <w:lang w:val="en-US" w:eastAsia="zh-CN"/>
        </w:rPr>
        <w:t>100%</w:t>
      </w:r>
      <w:r>
        <w:rPr>
          <w:rFonts w:hint="eastAsia"/>
          <w:color w:val="auto"/>
          <w:highlight w:val="none"/>
          <w:lang w:val="en-US" w:eastAsia="zh-CN"/>
        </w:rPr>
        <w:t>。</w:t>
      </w:r>
    </w:p>
    <w:p w14:paraId="24C19CCD">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143A5298">
      <w:pPr>
        <w:ind w:firstLine="560"/>
        <w:rPr>
          <w:color w:val="auto"/>
          <w:highlight w:val="none"/>
        </w:rPr>
      </w:pPr>
      <w:r>
        <w:rPr>
          <w:rFonts w:hint="eastAsia"/>
          <w:color w:val="auto"/>
          <w:highlight w:val="none"/>
        </w:rPr>
        <w:t>“资助资金拨付及时率”指标，预期指标值为</w:t>
      </w:r>
      <w:r>
        <w:rPr>
          <w:rFonts w:hint="eastAsia"/>
          <w:color w:val="auto"/>
          <w:highlight w:val="none"/>
          <w:lang w:val="en-US" w:eastAsia="zh-CN"/>
        </w:rPr>
        <w:t>=</w:t>
      </w:r>
      <w:r>
        <w:rPr>
          <w:rFonts w:hint="eastAsia"/>
          <w:b w:val="0"/>
          <w:bCs w:val="0"/>
          <w:color w:val="auto"/>
          <w:highlight w:val="none"/>
          <w:lang w:val="en-US" w:eastAsia="zh-CN"/>
        </w:rPr>
        <w:t>100%</w:t>
      </w:r>
      <w:r>
        <w:rPr>
          <w:rFonts w:hint="eastAsia"/>
          <w:color w:val="auto"/>
          <w:highlight w:val="none"/>
          <w:lang w:val="en-US" w:eastAsia="zh-CN"/>
        </w:rPr>
        <w:t>。</w:t>
      </w:r>
    </w:p>
    <w:p w14:paraId="6688A4A2">
      <w:pPr>
        <w:ind w:firstLine="560"/>
        <w:rPr>
          <w:color w:val="auto"/>
          <w:highlight w:val="none"/>
        </w:rPr>
      </w:pPr>
      <w:r>
        <w:rPr>
          <w:rFonts w:hint="eastAsia"/>
          <w:color w:val="auto"/>
          <w:highlight w:val="none"/>
        </w:rPr>
        <w:t>④成本指标</w:t>
      </w:r>
    </w:p>
    <w:p w14:paraId="3ACEC85C">
      <w:pPr>
        <w:ind w:firstLine="560"/>
        <w:rPr>
          <w:color w:val="auto"/>
          <w:highlight w:val="none"/>
        </w:rPr>
      </w:pPr>
      <w:r>
        <w:rPr>
          <w:rFonts w:hint="eastAsia"/>
          <w:color w:val="auto"/>
          <w:highlight w:val="none"/>
        </w:rPr>
        <w:t>“中职学校免学费资金金额”指标，预期指标值为</w:t>
      </w:r>
      <w:r>
        <w:rPr>
          <w:rFonts w:hint="eastAsia"/>
          <w:color w:val="auto"/>
          <w:highlight w:val="none"/>
          <w:lang w:val="en-US" w:eastAsia="zh-CN"/>
        </w:rPr>
        <w:t>=</w:t>
      </w:r>
      <w:r>
        <w:rPr>
          <w:rFonts w:hint="eastAsia"/>
          <w:color w:val="auto"/>
          <w:highlight w:val="none"/>
        </w:rPr>
        <w:t>167万元；</w:t>
      </w:r>
    </w:p>
    <w:p w14:paraId="4833FCD9">
      <w:pPr>
        <w:ind w:firstLine="560"/>
        <w:rPr>
          <w:rFonts w:hint="eastAsia"/>
          <w:color w:val="auto"/>
          <w:highlight w:val="none"/>
        </w:rPr>
      </w:pPr>
      <w:r>
        <w:rPr>
          <w:rFonts w:hint="eastAsia"/>
          <w:color w:val="auto"/>
          <w:highlight w:val="none"/>
        </w:rPr>
        <w:t>“技工学校免学费资金金额”指标，预期指标值为</w:t>
      </w:r>
      <w:r>
        <w:rPr>
          <w:rFonts w:hint="eastAsia"/>
          <w:color w:val="auto"/>
          <w:highlight w:val="none"/>
          <w:lang w:val="en-US" w:eastAsia="zh-CN"/>
        </w:rPr>
        <w:t>=</w:t>
      </w:r>
      <w:r>
        <w:rPr>
          <w:rFonts w:hint="eastAsia"/>
          <w:color w:val="auto"/>
          <w:highlight w:val="none"/>
        </w:rPr>
        <w:t>8.62万元；</w:t>
      </w:r>
    </w:p>
    <w:p w14:paraId="7230C227">
      <w:pPr>
        <w:ind w:firstLine="560"/>
        <w:rPr>
          <w:rFonts w:hint="eastAsia"/>
          <w:color w:val="auto"/>
          <w:highlight w:val="none"/>
        </w:rPr>
      </w:pPr>
      <w:r>
        <w:rPr>
          <w:rFonts w:hint="eastAsia"/>
          <w:color w:val="auto"/>
          <w:highlight w:val="none"/>
        </w:rPr>
        <w:t>“中职学校助学金资金金额”指标，预期指标值为</w:t>
      </w:r>
      <w:r>
        <w:rPr>
          <w:rFonts w:hint="eastAsia"/>
          <w:color w:val="auto"/>
          <w:highlight w:val="none"/>
          <w:lang w:val="en-US" w:eastAsia="zh-CN"/>
        </w:rPr>
        <w:t>=23万元</w:t>
      </w:r>
      <w:r>
        <w:rPr>
          <w:rFonts w:hint="eastAsia"/>
          <w:color w:val="auto"/>
          <w:highlight w:val="none"/>
        </w:rPr>
        <w:t>；</w:t>
      </w:r>
    </w:p>
    <w:p w14:paraId="29603983">
      <w:pPr>
        <w:ind w:firstLine="560"/>
        <w:rPr>
          <w:color w:val="auto"/>
          <w:highlight w:val="none"/>
        </w:rPr>
      </w:pPr>
      <w:r>
        <w:rPr>
          <w:rFonts w:hint="eastAsia"/>
          <w:color w:val="auto"/>
          <w:highlight w:val="none"/>
        </w:rPr>
        <w:t>“技工学校助学金资金金额”指标，预期指标值为</w:t>
      </w:r>
      <w:r>
        <w:rPr>
          <w:rFonts w:hint="eastAsia"/>
          <w:color w:val="auto"/>
          <w:highlight w:val="none"/>
          <w:lang w:val="en-US" w:eastAsia="zh-CN"/>
        </w:rPr>
        <w:t>=1.28万元</w:t>
      </w:r>
      <w:r>
        <w:rPr>
          <w:rFonts w:hint="eastAsia"/>
          <w:color w:val="auto"/>
          <w:highlight w:val="none"/>
        </w:rPr>
        <w:t>；</w:t>
      </w:r>
    </w:p>
    <w:p w14:paraId="51DCAE17">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50B4BB9D">
      <w:pPr>
        <w:ind w:firstLine="560"/>
        <w:rPr>
          <w:color w:val="auto"/>
          <w:highlight w:val="none"/>
        </w:rPr>
      </w:pPr>
      <w:r>
        <w:rPr>
          <w:rFonts w:hint="eastAsia"/>
          <w:color w:val="auto"/>
          <w:highlight w:val="none"/>
        </w:rPr>
        <w:t>①经济效益指标</w:t>
      </w:r>
    </w:p>
    <w:p w14:paraId="0E2B9687">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700EC40F">
      <w:pPr>
        <w:ind w:firstLine="560"/>
        <w:rPr>
          <w:color w:val="auto"/>
          <w:highlight w:val="none"/>
        </w:rPr>
      </w:pPr>
      <w:r>
        <w:rPr>
          <w:rFonts w:hint="eastAsia"/>
          <w:color w:val="auto"/>
          <w:highlight w:val="none"/>
        </w:rPr>
        <w:t>②社会效益指标</w:t>
      </w:r>
    </w:p>
    <w:p w14:paraId="451AD284">
      <w:pPr>
        <w:ind w:firstLine="560"/>
        <w:rPr>
          <w:rFonts w:hint="eastAsia" w:eastAsia="仿宋_GB2312"/>
          <w:color w:val="auto"/>
          <w:highlight w:val="none"/>
          <w:lang w:eastAsia="zh-CN"/>
        </w:rPr>
      </w:pPr>
      <w:r>
        <w:rPr>
          <w:rFonts w:hint="eastAsia"/>
          <w:color w:val="auto"/>
          <w:highlight w:val="none"/>
        </w:rPr>
        <w:t>“减轻家庭经济困难学生的生活负担，帮助学生顺利完成学业。”指标，预期指标值为有效减轻</w:t>
      </w:r>
      <w:r>
        <w:rPr>
          <w:rFonts w:hint="eastAsia"/>
          <w:color w:val="auto"/>
          <w:highlight w:val="none"/>
          <w:lang w:eastAsia="zh-CN"/>
        </w:rPr>
        <w:t>。</w:t>
      </w:r>
    </w:p>
    <w:p w14:paraId="17C1BBE7">
      <w:pPr>
        <w:ind w:firstLine="560"/>
        <w:rPr>
          <w:color w:val="auto"/>
          <w:highlight w:val="none"/>
        </w:rPr>
      </w:pPr>
      <w:r>
        <w:rPr>
          <w:rFonts w:hint="eastAsia"/>
          <w:color w:val="auto"/>
          <w:highlight w:val="none"/>
        </w:rPr>
        <w:t>③生态效益指标</w:t>
      </w:r>
    </w:p>
    <w:p w14:paraId="79258CE3">
      <w:pPr>
        <w:ind w:firstLine="560"/>
        <w:rPr>
          <w:rFonts w:hint="eastAsia"/>
          <w:color w:val="auto"/>
          <w:highlight w:val="none"/>
          <w:lang w:val="en-US" w:eastAsia="zh-CN"/>
        </w:rPr>
      </w:pPr>
      <w:r>
        <w:rPr>
          <w:rFonts w:hint="eastAsia"/>
          <w:color w:val="auto"/>
          <w:highlight w:val="none"/>
          <w:lang w:val="en-US" w:eastAsia="zh-CN"/>
        </w:rPr>
        <w:t>无。</w:t>
      </w:r>
    </w:p>
    <w:p w14:paraId="609479F5">
      <w:pPr>
        <w:ind w:firstLine="560"/>
        <w:rPr>
          <w:color w:val="auto"/>
          <w:highlight w:val="none"/>
        </w:rPr>
      </w:pPr>
      <w:r>
        <w:rPr>
          <w:rFonts w:hint="eastAsia"/>
          <w:color w:val="auto"/>
          <w:highlight w:val="none"/>
        </w:rPr>
        <w:t>④可持续影响</w:t>
      </w:r>
    </w:p>
    <w:p w14:paraId="120DB0DE">
      <w:pPr>
        <w:ind w:firstLine="560"/>
        <w:rPr>
          <w:color w:val="auto"/>
          <w:highlight w:val="none"/>
        </w:rPr>
      </w:pPr>
      <w:r>
        <w:rPr>
          <w:rFonts w:hint="eastAsia"/>
          <w:color w:val="auto"/>
          <w:highlight w:val="none"/>
          <w:lang w:val="en-US" w:eastAsia="zh-CN"/>
        </w:rPr>
        <w:t>无。</w:t>
      </w:r>
    </w:p>
    <w:p w14:paraId="52ED7B37">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231CFD4F">
      <w:pPr>
        <w:ind w:firstLine="560"/>
        <w:rPr>
          <w:rFonts w:hint="eastAsia" w:eastAsia="仿宋_GB2312"/>
          <w:color w:val="auto"/>
          <w:highlight w:val="none"/>
          <w:lang w:eastAsia="zh-CN"/>
        </w:rPr>
      </w:pPr>
      <w:r>
        <w:rPr>
          <w:rFonts w:hint="eastAsia"/>
          <w:color w:val="auto"/>
          <w:highlight w:val="none"/>
        </w:rPr>
        <w:t>“学生、家长满意度”指标，预期指标值为&gt;=90%</w:t>
      </w:r>
      <w:r>
        <w:rPr>
          <w:rFonts w:hint="eastAsia"/>
          <w:color w:val="auto"/>
          <w:highlight w:val="none"/>
          <w:lang w:eastAsia="zh-CN"/>
        </w:rPr>
        <w:t>。</w:t>
      </w:r>
    </w:p>
    <w:p w14:paraId="5597EE6C">
      <w:pPr>
        <w:pStyle w:val="3"/>
        <w:ind w:firstLine="643"/>
        <w:rPr>
          <w:color w:val="auto"/>
          <w:highlight w:val="none"/>
        </w:rPr>
      </w:pPr>
      <w:r>
        <w:rPr>
          <w:rFonts w:hint="eastAsia"/>
          <w:color w:val="auto"/>
          <w:highlight w:val="none"/>
        </w:rPr>
        <w:t>二、绩效评价工作开展情况</w:t>
      </w:r>
    </w:p>
    <w:p w14:paraId="2A49DB30">
      <w:pPr>
        <w:pStyle w:val="4"/>
        <w:ind w:firstLine="643"/>
        <w:rPr>
          <w:color w:val="auto"/>
          <w:highlight w:val="none"/>
        </w:rPr>
      </w:pPr>
      <w:bookmarkStart w:id="4" w:name="_Toc26632"/>
      <w:bookmarkStart w:id="5" w:name="_Toc22169_WPSOffice_Level2"/>
      <w:bookmarkStart w:id="6" w:name="_Toc5258"/>
      <w:bookmarkStart w:id="7" w:name="_Toc5462343"/>
      <w:bookmarkStart w:id="8" w:name="_Toc12868"/>
      <w:bookmarkStart w:id="9" w:name="_Toc480473081"/>
      <w:bookmarkStart w:id="10" w:name="_Toc22922"/>
      <w:bookmarkStart w:id="11" w:name="_Toc21664"/>
      <w:r>
        <w:rPr>
          <w:rFonts w:hint="eastAsia"/>
          <w:color w:val="auto"/>
          <w:highlight w:val="none"/>
        </w:rPr>
        <w:t>（一）绩效评价的目的</w:t>
      </w:r>
      <w:bookmarkEnd w:id="4"/>
      <w:bookmarkEnd w:id="5"/>
      <w:bookmarkEnd w:id="6"/>
      <w:bookmarkEnd w:id="7"/>
      <w:bookmarkEnd w:id="8"/>
      <w:bookmarkEnd w:id="9"/>
      <w:bookmarkEnd w:id="10"/>
      <w:bookmarkEnd w:id="11"/>
      <w:r>
        <w:rPr>
          <w:rFonts w:hint="eastAsia"/>
          <w:color w:val="auto"/>
          <w:highlight w:val="none"/>
        </w:rPr>
        <w:t>、对象和范围</w:t>
      </w:r>
    </w:p>
    <w:p w14:paraId="3A2EFBC5">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76E85DFE">
      <w:pPr>
        <w:ind w:firstLine="560" w:firstLineChars="200"/>
        <w:jc w:val="both"/>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2024年学生资助补助经费-免学费、助学金项目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842F9D2">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2808F71C">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E94AD51">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38558E4D">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32F156E">
      <w:pPr>
        <w:pStyle w:val="2"/>
        <w:ind w:firstLine="562"/>
        <w:rPr>
          <w:color w:val="auto"/>
          <w:highlight w:val="none"/>
        </w:rPr>
      </w:pPr>
      <w:r>
        <w:rPr>
          <w:rFonts w:hint="eastAsia"/>
          <w:color w:val="auto"/>
          <w:highlight w:val="none"/>
        </w:rPr>
        <w:t>2.绩效评价对象</w:t>
      </w:r>
    </w:p>
    <w:p w14:paraId="36560BE5">
      <w:pPr>
        <w:ind w:firstLine="560" w:firstLineChars="200"/>
        <w:jc w:val="both"/>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2024年学生资助补助经费-免学费、助学金项目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03451C1E">
      <w:pPr>
        <w:pStyle w:val="2"/>
        <w:ind w:firstLine="562"/>
        <w:rPr>
          <w:color w:val="auto"/>
          <w:highlight w:val="none"/>
        </w:rPr>
      </w:pPr>
      <w:r>
        <w:rPr>
          <w:rFonts w:hint="eastAsia"/>
          <w:color w:val="auto"/>
          <w:highlight w:val="none"/>
        </w:rPr>
        <w:t>3.绩效评价范围</w:t>
      </w:r>
    </w:p>
    <w:p w14:paraId="299640A5">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62D42BEF">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7DBDBE05">
      <w:pPr>
        <w:pStyle w:val="2"/>
        <w:ind w:firstLine="562"/>
        <w:rPr>
          <w:color w:val="auto"/>
          <w:highlight w:val="none"/>
        </w:rPr>
      </w:pPr>
      <w:r>
        <w:rPr>
          <w:rFonts w:hint="eastAsia"/>
          <w:color w:val="auto"/>
          <w:highlight w:val="none"/>
        </w:rPr>
        <w:t>1.绩效评价原则</w:t>
      </w:r>
    </w:p>
    <w:p w14:paraId="388B9A80">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26C53D0">
      <w:pPr>
        <w:ind w:firstLine="560"/>
        <w:rPr>
          <w:color w:val="auto"/>
          <w:highlight w:val="none"/>
        </w:rPr>
      </w:pPr>
      <w:bookmarkStart w:id="12" w:name="_Toc428278230"/>
      <w:bookmarkStart w:id="13" w:name="_Toc1913"/>
      <w:bookmarkStart w:id="14" w:name="_Toc419984722"/>
      <w:bookmarkStart w:id="15" w:name="_Toc26131"/>
      <w:r>
        <w:rPr>
          <w:rFonts w:hint="eastAsia"/>
          <w:color w:val="auto"/>
          <w:highlight w:val="none"/>
        </w:rPr>
        <w:t>（1）科学公正。绩效评价应当运用科学合理的方法，按照规范的程序，对项目绩效进行客观、公正的反映。</w:t>
      </w:r>
    </w:p>
    <w:p w14:paraId="62150E79">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B3F6471">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28CB5D16">
      <w:pPr>
        <w:snapToGrid w:val="0"/>
        <w:ind w:firstLine="560"/>
        <w:rPr>
          <w:color w:val="auto"/>
          <w:highlight w:val="none"/>
        </w:rPr>
      </w:pPr>
      <w:r>
        <w:rPr>
          <w:rFonts w:hint="eastAsia"/>
          <w:color w:val="auto"/>
          <w:highlight w:val="none"/>
        </w:rPr>
        <w:t>（4）公开透明。绩效评价结果应依法依规公开，并自觉接受社会监督。</w:t>
      </w:r>
    </w:p>
    <w:p w14:paraId="358A8EA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73ECAE2F">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A440013">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6D9ACEF7">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22B27653">
      <w:pPr>
        <w:pStyle w:val="2"/>
        <w:ind w:firstLine="562"/>
        <w:rPr>
          <w:color w:val="auto"/>
          <w:highlight w:val="none"/>
        </w:rPr>
      </w:pPr>
      <w:r>
        <w:rPr>
          <w:rFonts w:hint="eastAsia"/>
          <w:color w:val="auto"/>
          <w:highlight w:val="none"/>
        </w:rPr>
        <w:t>2.绩效评价指标体系</w:t>
      </w:r>
      <w:bookmarkEnd w:id="12"/>
      <w:bookmarkEnd w:id="13"/>
      <w:bookmarkEnd w:id="14"/>
      <w:bookmarkEnd w:id="15"/>
    </w:p>
    <w:p w14:paraId="6FF75C2C">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7217674C">
      <w:pPr>
        <w:pStyle w:val="2"/>
        <w:ind w:firstLine="562"/>
        <w:rPr>
          <w:color w:val="auto"/>
          <w:highlight w:val="none"/>
        </w:rPr>
      </w:pPr>
      <w:r>
        <w:rPr>
          <w:rFonts w:hint="eastAsia"/>
          <w:color w:val="auto"/>
          <w:highlight w:val="none"/>
        </w:rPr>
        <w:t>3.评价方法</w:t>
      </w:r>
    </w:p>
    <w:p w14:paraId="0575FBE6">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EF08103">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C0E0A8D">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4100559">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1BE09FA8">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34F53A90">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1AA6D90">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D77A558">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DB5121B">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04AA1D4A">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2525F912">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2B6CDB72">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572DAD75">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2DC7AD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730790E">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7A91EAF">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60B7EA1">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6FA2FCEE">
      <w:pPr>
        <w:pStyle w:val="2"/>
        <w:ind w:firstLine="562"/>
        <w:rPr>
          <w:color w:val="auto"/>
          <w:highlight w:val="none"/>
        </w:rPr>
      </w:pPr>
      <w:r>
        <w:rPr>
          <w:rFonts w:hint="eastAsia"/>
          <w:color w:val="auto"/>
          <w:highlight w:val="none"/>
        </w:rPr>
        <w:t>4.评价标准</w:t>
      </w:r>
    </w:p>
    <w:p w14:paraId="0A92E868">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D160820">
      <w:pPr>
        <w:pStyle w:val="4"/>
        <w:ind w:firstLine="643"/>
        <w:rPr>
          <w:color w:val="auto"/>
          <w:highlight w:val="none"/>
        </w:rPr>
      </w:pPr>
      <w:r>
        <w:rPr>
          <w:rFonts w:hint="eastAsia"/>
          <w:color w:val="auto"/>
          <w:highlight w:val="none"/>
        </w:rPr>
        <w:t>（三）绩效评价工作过程</w:t>
      </w:r>
    </w:p>
    <w:p w14:paraId="286CF5D7">
      <w:pPr>
        <w:pStyle w:val="2"/>
        <w:ind w:firstLine="562"/>
        <w:rPr>
          <w:color w:val="auto"/>
          <w:highlight w:val="none"/>
        </w:rPr>
      </w:pPr>
      <w:r>
        <w:rPr>
          <w:rFonts w:hint="eastAsia"/>
          <w:color w:val="auto"/>
          <w:highlight w:val="none"/>
        </w:rPr>
        <w:t>1.前期准备</w:t>
      </w:r>
    </w:p>
    <w:p w14:paraId="532E0035">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6769E02">
      <w:pPr>
        <w:ind w:firstLine="560"/>
        <w:rPr>
          <w:rFonts w:hint="eastAsia"/>
          <w:color w:val="auto"/>
          <w:highlight w:val="none"/>
          <w:lang w:eastAsia="zh-CN"/>
        </w:rPr>
      </w:pPr>
      <w:r>
        <w:rPr>
          <w:rFonts w:hint="eastAsia"/>
          <w:color w:val="auto"/>
          <w:highlight w:val="none"/>
          <w:lang w:val="en-US" w:eastAsia="zh-CN"/>
        </w:rPr>
        <w:t>何发荣</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eastAsia="zh-CN"/>
        </w:rPr>
        <w:t>。</w:t>
      </w:r>
    </w:p>
    <w:p w14:paraId="1319B96E">
      <w:pPr>
        <w:ind w:firstLine="560"/>
        <w:rPr>
          <w:color w:val="auto"/>
          <w:highlight w:val="none"/>
        </w:rPr>
      </w:pPr>
      <w:r>
        <w:rPr>
          <w:rFonts w:hint="eastAsia"/>
          <w:color w:val="auto"/>
          <w:highlight w:val="none"/>
          <w:lang w:val="en-US" w:eastAsia="zh-CN"/>
        </w:rPr>
        <w:t>王天林</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lang w:val="en-US" w:eastAsia="zh-CN"/>
        </w:rPr>
        <w:t>。</w:t>
      </w:r>
    </w:p>
    <w:p w14:paraId="7FE2C2F6">
      <w:pPr>
        <w:ind w:firstLine="560"/>
        <w:rPr>
          <w:color w:val="auto"/>
          <w:highlight w:val="none"/>
        </w:rPr>
      </w:pPr>
      <w:r>
        <w:rPr>
          <w:rFonts w:hint="eastAsia"/>
          <w:color w:val="auto"/>
          <w:highlight w:val="none"/>
          <w:lang w:val="en-US" w:eastAsia="zh-CN"/>
        </w:rPr>
        <w:t>艾买江·沙的克</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6B568FEE">
      <w:pPr>
        <w:pStyle w:val="2"/>
        <w:ind w:firstLine="562"/>
        <w:rPr>
          <w:color w:val="auto"/>
          <w:highlight w:val="none"/>
        </w:rPr>
      </w:pPr>
      <w:r>
        <w:rPr>
          <w:rFonts w:hint="eastAsia"/>
          <w:color w:val="auto"/>
          <w:highlight w:val="none"/>
        </w:rPr>
        <w:t>2.组织实施</w:t>
      </w:r>
    </w:p>
    <w:p w14:paraId="17917A8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9203DE3">
      <w:pPr>
        <w:pStyle w:val="2"/>
        <w:ind w:firstLine="562"/>
        <w:rPr>
          <w:color w:val="auto"/>
          <w:highlight w:val="none"/>
        </w:rPr>
      </w:pPr>
      <w:r>
        <w:rPr>
          <w:rFonts w:hint="eastAsia"/>
          <w:color w:val="auto"/>
          <w:highlight w:val="none"/>
        </w:rPr>
        <w:t>3.分析评价</w:t>
      </w:r>
    </w:p>
    <w:p w14:paraId="0C4610E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3BF8F37">
      <w:pPr>
        <w:pStyle w:val="2"/>
        <w:ind w:firstLine="562"/>
        <w:rPr>
          <w:rFonts w:hint="eastAsia"/>
          <w:color w:val="auto"/>
          <w:highlight w:val="none"/>
        </w:rPr>
      </w:pPr>
      <w:r>
        <w:rPr>
          <w:rFonts w:hint="eastAsia"/>
          <w:color w:val="auto"/>
          <w:highlight w:val="none"/>
        </w:rPr>
        <w:t>4.撰写与提交评价报告</w:t>
      </w:r>
    </w:p>
    <w:p w14:paraId="064A0D8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5DA2A6E7">
      <w:pPr>
        <w:pStyle w:val="2"/>
        <w:ind w:firstLine="562"/>
        <w:rPr>
          <w:rFonts w:hint="eastAsia"/>
          <w:color w:val="auto"/>
          <w:highlight w:val="none"/>
        </w:rPr>
      </w:pPr>
      <w:r>
        <w:rPr>
          <w:rFonts w:hint="eastAsia"/>
          <w:color w:val="auto"/>
          <w:highlight w:val="none"/>
        </w:rPr>
        <w:t>5.问题整改</w:t>
      </w:r>
    </w:p>
    <w:p w14:paraId="0576CD46">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6B51062">
      <w:pPr>
        <w:pStyle w:val="2"/>
        <w:ind w:firstLine="562"/>
        <w:rPr>
          <w:rFonts w:hint="eastAsia"/>
          <w:color w:val="auto"/>
          <w:highlight w:val="none"/>
        </w:rPr>
      </w:pPr>
      <w:r>
        <w:rPr>
          <w:rFonts w:hint="eastAsia"/>
          <w:color w:val="auto"/>
          <w:highlight w:val="none"/>
        </w:rPr>
        <w:t>6.档案整理</w:t>
      </w:r>
    </w:p>
    <w:p w14:paraId="00956E09">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1EC14EC0">
      <w:pPr>
        <w:pStyle w:val="3"/>
        <w:numPr>
          <w:ilvl w:val="0"/>
          <w:numId w:val="3"/>
        </w:numPr>
        <w:ind w:firstLine="643"/>
        <w:rPr>
          <w:color w:val="auto"/>
          <w:highlight w:val="none"/>
        </w:rPr>
      </w:pPr>
      <w:r>
        <w:rPr>
          <w:rFonts w:hint="eastAsia"/>
          <w:color w:val="auto"/>
          <w:highlight w:val="none"/>
        </w:rPr>
        <w:t>综合评价情况及评价结论</w:t>
      </w:r>
    </w:p>
    <w:p w14:paraId="5A06053A">
      <w:pPr>
        <w:pStyle w:val="4"/>
        <w:ind w:firstLine="643"/>
        <w:rPr>
          <w:rFonts w:hint="eastAsia"/>
          <w:b w:val="0"/>
          <w:color w:val="auto"/>
          <w:highlight w:val="none"/>
        </w:rPr>
      </w:pPr>
      <w:r>
        <w:rPr>
          <w:rFonts w:hint="eastAsia"/>
          <w:color w:val="auto"/>
          <w:highlight w:val="none"/>
        </w:rPr>
        <w:t>（一）综合评价情况</w:t>
      </w:r>
    </w:p>
    <w:p w14:paraId="7BFF6D7A">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0564B748">
      <w:pPr>
        <w:ind w:firstLine="560"/>
        <w:rPr>
          <w:rFonts w:hint="default" w:eastAsia="仿宋_GB2312"/>
          <w:color w:val="auto"/>
          <w:highlight w:val="none"/>
          <w:lang w:val="en-US" w:eastAsia="zh-CN"/>
        </w:rPr>
      </w:pPr>
      <w:r>
        <w:rPr>
          <w:rFonts w:hint="eastAsia"/>
          <w:color w:val="auto"/>
          <w:highlight w:val="none"/>
        </w:rPr>
        <w:t>一是：</w:t>
      </w:r>
      <w:r>
        <w:rPr>
          <w:rFonts w:hint="eastAsia"/>
          <w:color w:val="auto"/>
          <w:highlight w:val="none"/>
          <w:lang w:val="en-US" w:eastAsia="zh-CN"/>
        </w:rPr>
        <w:t>提升教育公平性。扩大受教育机会，免学费和助学金政策让家庭经济困难、农村偏远地区的学生得以顺利入学，避免因经济困难辍学；促进教育起点公平，打破经济壁垒，让不同家庭的学生站在同一起跑线接受职业教育，体现了教育的公平性。</w:t>
      </w:r>
    </w:p>
    <w:p w14:paraId="03EBDB86">
      <w:pPr>
        <w:ind w:firstLine="560"/>
        <w:rPr>
          <w:rFonts w:hint="eastAsia"/>
          <w:color w:val="auto"/>
          <w:highlight w:val="none"/>
          <w:lang w:val="en-US" w:eastAsia="zh-CN"/>
        </w:rPr>
      </w:pPr>
      <w:r>
        <w:rPr>
          <w:rFonts w:hint="eastAsia"/>
          <w:color w:val="auto"/>
          <w:highlight w:val="none"/>
        </w:rPr>
        <w:t>二是：</w:t>
      </w:r>
      <w:r>
        <w:rPr>
          <w:rFonts w:hint="eastAsia"/>
          <w:color w:val="auto"/>
          <w:highlight w:val="none"/>
          <w:lang w:val="en-US" w:eastAsia="zh-CN"/>
        </w:rPr>
        <w:t xml:space="preserve">助力人才培养。提高学生学习积极性，经济压力的减轻，使学生能够全身心投入学习；提升职业技能水平，稳定的学习环境帮助学生扎实掌握专业技能，毕业时能达到企业岗位要求，为制造业、服务业等输送大量合格技术人才，满足产业发展需求。 </w:t>
      </w:r>
    </w:p>
    <w:p w14:paraId="345FB416">
      <w:pPr>
        <w:ind w:firstLine="560"/>
        <w:rPr>
          <w:rFonts w:hint="default"/>
          <w:color w:val="auto"/>
          <w:highlight w:val="none"/>
          <w:lang w:val="en-US" w:eastAsia="zh-CN"/>
        </w:rPr>
      </w:pPr>
      <w:r>
        <w:rPr>
          <w:rFonts w:hint="eastAsia"/>
          <w:color w:val="auto"/>
          <w:highlight w:val="none"/>
          <w:lang w:val="en-US" w:eastAsia="zh-CN"/>
        </w:rPr>
        <w:t>三是：推动中职教育发展。优化中职教育生态，吸引更多生源，促使中职学校改善办学条件、优化师资队伍，提升整体教育质量；增强中职教育吸引力：改变中职教育在民众心中的固有印象，吸引更多初中毕业生选择中职，促进职业教育与普通教育协调发展，构建更完善的教育体系</w:t>
      </w:r>
    </w:p>
    <w:p w14:paraId="2CAE3E4C">
      <w:pPr>
        <w:pStyle w:val="4"/>
        <w:ind w:left="560" w:leftChars="200" w:firstLine="0" w:firstLineChars="0"/>
        <w:rPr>
          <w:color w:val="auto"/>
          <w:highlight w:val="none"/>
        </w:rPr>
      </w:pPr>
      <w:r>
        <w:rPr>
          <w:rFonts w:hint="eastAsia"/>
          <w:color w:val="auto"/>
          <w:highlight w:val="none"/>
        </w:rPr>
        <w:t>（二）评价结论</w:t>
      </w:r>
    </w:p>
    <w:p w14:paraId="10DF5942">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88.31</w:t>
      </w:r>
      <w:r>
        <w:rPr>
          <w:rFonts w:hint="eastAsia"/>
          <w:color w:val="auto"/>
          <w:highlight w:val="none"/>
          <w:lang w:val="zh-TW" w:eastAsia="zh-TW"/>
        </w:rPr>
        <w:t>分，绩效评级为</w:t>
      </w:r>
      <w:r>
        <w:rPr>
          <w:rFonts w:hint="eastAsia"/>
          <w:color w:val="auto"/>
          <w:highlight w:val="none"/>
          <w:lang w:val="zh-TW" w:eastAsia="zh-CN"/>
        </w:rPr>
        <w:t>“</w:t>
      </w:r>
      <w:r>
        <w:rPr>
          <w:rFonts w:hint="eastAsia"/>
          <w:color w:val="auto"/>
          <w:highlight w:val="none"/>
          <w:lang w:val="en-US" w:eastAsia="zh-CN"/>
        </w:rPr>
        <w:t>良</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75</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50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5554C1B">
      <w:pPr>
        <w:pStyle w:val="3"/>
        <w:numPr>
          <w:ilvl w:val="0"/>
          <w:numId w:val="3"/>
        </w:numPr>
        <w:ind w:firstLine="643"/>
        <w:rPr>
          <w:color w:val="auto"/>
          <w:highlight w:val="none"/>
        </w:rPr>
      </w:pPr>
      <w:r>
        <w:rPr>
          <w:rFonts w:hint="eastAsia"/>
          <w:color w:val="auto"/>
          <w:highlight w:val="none"/>
        </w:rPr>
        <w:t>绩效评价指标分析</w:t>
      </w:r>
    </w:p>
    <w:p w14:paraId="1B441CB3">
      <w:pPr>
        <w:pStyle w:val="4"/>
        <w:ind w:firstLine="643"/>
        <w:rPr>
          <w:color w:val="auto"/>
          <w:highlight w:val="none"/>
        </w:rPr>
      </w:pPr>
      <w:r>
        <w:rPr>
          <w:rFonts w:hint="eastAsia"/>
          <w:color w:val="auto"/>
          <w:highlight w:val="none"/>
        </w:rPr>
        <w:t>（一）项目决策情况</w:t>
      </w:r>
    </w:p>
    <w:p w14:paraId="1824FF1A">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196E8407">
      <w:pPr>
        <w:pStyle w:val="2"/>
        <w:ind w:firstLine="562"/>
        <w:rPr>
          <w:color w:val="auto"/>
          <w:highlight w:val="none"/>
        </w:rPr>
      </w:pPr>
      <w:r>
        <w:rPr>
          <w:rFonts w:hint="eastAsia"/>
          <w:color w:val="auto"/>
          <w:highlight w:val="none"/>
        </w:rPr>
        <w:t>1.项目立项情况分析</w:t>
      </w:r>
    </w:p>
    <w:p w14:paraId="5878E3FF">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8BED3CA">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财政部、教育部、人力资源社会保障部、退役军人部、中央军委国防动员部联合印发</w:t>
      </w:r>
      <w:bookmarkStart w:id="16" w:name="OLE_LINK4"/>
      <w:r>
        <w:rPr>
          <w:rFonts w:hint="eastAsia"/>
          <w:color w:val="auto"/>
          <w:highlight w:val="none"/>
          <w:lang w:eastAsia="zh-Hans"/>
        </w:rPr>
        <w:t>《</w:t>
      </w:r>
      <w:r>
        <w:rPr>
          <w:rFonts w:hint="eastAsia"/>
          <w:color w:val="auto"/>
          <w:highlight w:val="none"/>
          <w:lang w:val="en-US" w:eastAsia="zh-CN"/>
        </w:rPr>
        <w:t>学生资助资金管理办法</w:t>
      </w:r>
      <w:r>
        <w:rPr>
          <w:rFonts w:hint="eastAsia"/>
          <w:color w:val="auto"/>
          <w:highlight w:val="none"/>
          <w:lang w:eastAsia="zh-Hans"/>
        </w:rPr>
        <w:t>》</w:t>
      </w:r>
      <w:bookmarkStart w:id="17" w:name="OLE_LINK7"/>
      <w:r>
        <w:rPr>
          <w:rFonts w:hint="eastAsia"/>
          <w:color w:val="auto"/>
          <w:highlight w:val="none"/>
          <w:lang w:eastAsia="zh-Hans" w:bidi="ar"/>
        </w:rPr>
        <w:t>（</w:t>
      </w:r>
      <w:r>
        <w:rPr>
          <w:rFonts w:hint="eastAsia"/>
          <w:color w:val="auto"/>
          <w:highlight w:val="none"/>
          <w:lang w:val="en-US" w:eastAsia="zh-CN" w:bidi="ar"/>
        </w:rPr>
        <w:t>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310</w:t>
      </w:r>
      <w:r>
        <w:rPr>
          <w:rFonts w:hint="eastAsia"/>
          <w:color w:val="auto"/>
          <w:highlight w:val="none"/>
          <w:lang w:eastAsia="zh-Hans" w:bidi="ar"/>
        </w:rPr>
        <w:t>号）</w:t>
      </w:r>
      <w:bookmarkEnd w:id="16"/>
      <w:bookmarkEnd w:id="17"/>
      <w:r>
        <w:rPr>
          <w:rFonts w:hint="eastAsia"/>
          <w:color w:val="auto"/>
          <w:highlight w:val="none"/>
          <w:lang w:eastAsia="zh-Hans" w:bidi="ar"/>
        </w:rPr>
        <w:t>中</w:t>
      </w:r>
      <w:r>
        <w:rPr>
          <w:rFonts w:hint="eastAsia"/>
          <w:color w:val="auto"/>
          <w:highlight w:val="none"/>
          <w:lang w:bidi="ar"/>
        </w:rPr>
        <w:t>：“</w:t>
      </w:r>
      <w:r>
        <w:rPr>
          <w:rFonts w:hint="eastAsia"/>
          <w:color w:val="auto"/>
          <w:highlight w:val="none"/>
          <w:lang w:val="en-US" w:eastAsia="zh-CN" w:bidi="ar"/>
        </w:rPr>
        <w:t>本办法所称中等职业学校是指根据国家有关规定批准设立、实施全日制中等学历教育的各类职业学校（含技工学校）</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bookmarkStart w:id="18" w:name="OLE_LINK6"/>
      <w:r>
        <w:rPr>
          <w:rFonts w:hint="eastAsia"/>
          <w:color w:val="auto"/>
          <w:highlight w:val="none"/>
          <w:lang w:eastAsia="zh-Hans"/>
        </w:rPr>
        <w:t>《</w:t>
      </w:r>
      <w:r>
        <w:rPr>
          <w:rFonts w:hint="eastAsia"/>
          <w:color w:val="auto"/>
          <w:highlight w:val="none"/>
          <w:lang w:val="en-US" w:eastAsia="zh-CN"/>
        </w:rPr>
        <w:t>学生资助资金管理办法</w:t>
      </w:r>
      <w:r>
        <w:rPr>
          <w:rFonts w:hint="eastAsia"/>
          <w:color w:val="auto"/>
          <w:highlight w:val="none"/>
          <w:lang w:eastAsia="zh-Hans" w:bidi="ar"/>
        </w:rPr>
        <w:t>》</w:t>
      </w:r>
      <w:bookmarkEnd w:id="18"/>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中等职业学校资助范围包括国家奖学金、免学费、国家助学金</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学生资助资金管理办法</w:t>
      </w:r>
      <w:r>
        <w:rPr>
          <w:rFonts w:hint="eastAsia"/>
          <w:color w:val="auto"/>
          <w:highlight w:val="none"/>
          <w:lang w:eastAsia="zh-Hans"/>
        </w:rPr>
        <w:t>》中职责范围</w:t>
      </w:r>
      <w:r>
        <w:rPr>
          <w:rFonts w:hint="eastAsia"/>
          <w:color w:val="auto"/>
          <w:highlight w:val="none"/>
        </w:rPr>
        <w:t>中的“</w:t>
      </w:r>
      <w:r>
        <w:rPr>
          <w:rFonts w:hint="eastAsia"/>
          <w:color w:val="auto"/>
          <w:highlight w:val="none"/>
          <w:lang w:val="en-US" w:eastAsia="zh-CN"/>
        </w:rPr>
        <w:t>学校是学生资助资金使用的责任主体，应当切实履行法人责任，健全内部管理机制，具体组织预算执行</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教育</w:t>
      </w:r>
      <w:r>
        <w:rPr>
          <w:rFonts w:hint="eastAsia"/>
          <w:color w:val="auto"/>
          <w:highlight w:val="none"/>
          <w:lang w:eastAsia="zh-Hans"/>
        </w:rPr>
        <w:t>”经济分类为“</w:t>
      </w:r>
      <w:r>
        <w:rPr>
          <w:rFonts w:hint="eastAsia"/>
          <w:color w:val="auto"/>
          <w:highlight w:val="none"/>
          <w:lang w:val="en-US" w:eastAsia="zh-CN"/>
        </w:rPr>
        <w:t>中等职业教育</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3E70ED60">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0AB11632">
      <w:pPr>
        <w:ind w:firstLine="562"/>
        <w:rPr>
          <w:b/>
          <w:bCs/>
          <w:color w:val="auto"/>
          <w:highlight w:val="none"/>
        </w:rPr>
      </w:pPr>
      <w:r>
        <w:rPr>
          <w:rFonts w:hint="eastAsia"/>
          <w:b/>
          <w:bCs/>
          <w:color w:val="auto"/>
          <w:highlight w:val="none"/>
        </w:rPr>
        <w:t>（2）立项程序规范性</w:t>
      </w:r>
    </w:p>
    <w:p w14:paraId="0D63BD11">
      <w:pPr>
        <w:ind w:firstLine="560"/>
        <w:rPr>
          <w:color w:val="auto"/>
          <w:highlight w:val="none"/>
        </w:rPr>
      </w:pPr>
      <w:r>
        <w:rPr>
          <w:rFonts w:hint="eastAsia"/>
          <w:color w:val="auto"/>
          <w:highlight w:val="none"/>
        </w:rPr>
        <w:t>本项目</w:t>
      </w:r>
      <w:r>
        <w:rPr>
          <w:rFonts w:hint="eastAsia"/>
          <w:color w:val="auto"/>
          <w:highlight w:val="none"/>
          <w:lang w:val="en-US" w:eastAsia="zh-CN"/>
        </w:rPr>
        <w:t>2024年学生资助补助经费-免学费、助学金</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199.90</w:t>
      </w:r>
      <w:r>
        <w:rPr>
          <w:rFonts w:hint="eastAsia"/>
          <w:color w:val="auto"/>
          <w:highlight w:val="none"/>
          <w:lang w:eastAsia="zh-Hans"/>
        </w:rPr>
        <w:t>万元，</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rPr>
        <w:t>。</w:t>
      </w:r>
    </w:p>
    <w:p w14:paraId="506DDF4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38D98588">
      <w:pPr>
        <w:pStyle w:val="2"/>
        <w:ind w:firstLine="562"/>
        <w:rPr>
          <w:color w:val="auto"/>
          <w:highlight w:val="none"/>
        </w:rPr>
      </w:pPr>
      <w:r>
        <w:rPr>
          <w:rFonts w:hint="eastAsia"/>
          <w:color w:val="auto"/>
          <w:highlight w:val="none"/>
        </w:rPr>
        <w:t>2.绩效目标情况分析</w:t>
      </w:r>
    </w:p>
    <w:p w14:paraId="3B6EC63F">
      <w:pPr>
        <w:ind w:firstLine="562"/>
        <w:rPr>
          <w:b/>
          <w:bCs/>
          <w:color w:val="auto"/>
          <w:highlight w:val="none"/>
        </w:rPr>
      </w:pPr>
      <w:r>
        <w:rPr>
          <w:rFonts w:hint="eastAsia"/>
          <w:b/>
          <w:bCs/>
          <w:color w:val="auto"/>
          <w:highlight w:val="none"/>
        </w:rPr>
        <w:t>（1）绩效目标合理性</w:t>
      </w:r>
    </w:p>
    <w:p w14:paraId="1837E396">
      <w:pPr>
        <w:ind w:firstLine="560"/>
        <w:jc w:val="left"/>
        <w:rPr>
          <w:color w:val="auto"/>
          <w:highlight w:val="none"/>
          <w:lang w:eastAsia="zh-Hans"/>
        </w:rPr>
      </w:pPr>
      <w:r>
        <w:rPr>
          <w:rFonts w:hint="eastAsia"/>
          <w:color w:val="auto"/>
          <w:highlight w:val="none"/>
        </w:rPr>
        <w:t>本项目已设置年度绩效目标，具体内容为“中职学生享受国家资助政策按规定得到落实，教育公平显著提升；中职学生享受免学费资助835人，享受国家助学金115人，技工学生享受免学费61人，享受国家助学金6人；受助学生、家长满意度达90%以上；减轻家庭经济困难学生的生活负担，解决家庭经济困难学生接受中等职业教育问题，帮助学生顺利完成学业。”；本项目实际工作为：截止到2024年12月31日，本项目实际形成支出194.60万元</w:t>
      </w:r>
      <w:r>
        <w:rPr>
          <w:rFonts w:hint="eastAsia"/>
          <w:color w:val="auto"/>
          <w:highlight w:val="none"/>
          <w:lang w:eastAsia="zh-CN"/>
        </w:rPr>
        <w:t>，</w:t>
      </w:r>
      <w:r>
        <w:rPr>
          <w:rFonts w:hint="eastAsia"/>
          <w:color w:val="auto"/>
          <w:highlight w:val="none"/>
        </w:rPr>
        <w:t>已完成中职学生享受免学费资助835人，享受国家助学金115人，技工学生享受免学费32人，达到了减轻家庭经济困难学生的生活负担效益，学生、家长满意度达到90%。绩效目标与实际工作内容一致，两者具有相关性;本项目</w:t>
      </w:r>
      <w:r>
        <w:rPr>
          <w:rFonts w:hint="eastAsia"/>
          <w:color w:val="auto"/>
          <w:highlight w:val="none"/>
          <w:lang w:eastAsia="zh-Hans"/>
        </w:rPr>
        <w:t>按照绩效目标完成数量指标、质量指标、时效指标、成本指标，有效</w:t>
      </w:r>
      <w:r>
        <w:rPr>
          <w:rFonts w:hint="eastAsia"/>
          <w:color w:val="auto"/>
          <w:highlight w:val="none"/>
        </w:rPr>
        <w:t>减轻家庭经济困难学生的生活负担，帮助学生顺利完成学业</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199.90</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199.90</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73CFCF0D">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3EFE4AC1">
      <w:pPr>
        <w:ind w:firstLine="562"/>
        <w:rPr>
          <w:b/>
          <w:bCs/>
          <w:color w:val="auto"/>
          <w:highlight w:val="none"/>
        </w:rPr>
      </w:pPr>
      <w:r>
        <w:rPr>
          <w:rFonts w:hint="eastAsia"/>
          <w:b/>
          <w:bCs/>
          <w:color w:val="auto"/>
          <w:highlight w:val="none"/>
        </w:rPr>
        <w:t>（2）绩效指标明确性</w:t>
      </w:r>
    </w:p>
    <w:p w14:paraId="7880A3DB">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w:t>
      </w:r>
      <w:bookmarkStart w:id="19" w:name="OLE_LINK5"/>
      <w:r>
        <w:rPr>
          <w:rFonts w:hint="eastAsia"/>
          <w:color w:val="auto"/>
          <w:highlight w:val="none"/>
          <w:lang w:eastAsia="zh-Hans"/>
        </w:rPr>
        <w:t>为</w:t>
      </w:r>
      <w:bookmarkEnd w:id="19"/>
      <w:r>
        <w:rPr>
          <w:rFonts w:hint="eastAsia"/>
          <w:color w:val="auto"/>
          <w:highlight w:val="none"/>
          <w:lang w:val="en-US" w:eastAsia="zh-CN"/>
        </w:rPr>
        <w:t>92.86</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68581FA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91924F8">
      <w:pPr>
        <w:pStyle w:val="2"/>
        <w:ind w:firstLine="562"/>
        <w:rPr>
          <w:color w:val="auto"/>
          <w:highlight w:val="none"/>
        </w:rPr>
      </w:pPr>
      <w:r>
        <w:rPr>
          <w:rFonts w:hint="eastAsia"/>
          <w:color w:val="auto"/>
          <w:highlight w:val="none"/>
        </w:rPr>
        <w:t>3.资金投入情况分析</w:t>
      </w:r>
    </w:p>
    <w:p w14:paraId="31BF22CA">
      <w:pPr>
        <w:ind w:firstLine="562"/>
        <w:rPr>
          <w:b/>
          <w:bCs/>
          <w:color w:val="auto"/>
          <w:highlight w:val="none"/>
          <w:lang w:eastAsia="zh-Hans" w:bidi="ar"/>
        </w:rPr>
      </w:pPr>
      <w:r>
        <w:rPr>
          <w:rFonts w:hint="eastAsia"/>
          <w:b/>
          <w:bCs/>
          <w:color w:val="auto"/>
          <w:highlight w:val="none"/>
          <w:lang w:eastAsia="zh-Hans" w:bidi="ar"/>
        </w:rPr>
        <w:t>（1）预算编制科学性</w:t>
      </w:r>
    </w:p>
    <w:p w14:paraId="45D1C539">
      <w:pPr>
        <w:ind w:firstLine="560"/>
        <w:jc w:val="left"/>
        <w:rPr>
          <w:color w:val="auto"/>
          <w:highlight w:val="none"/>
          <w:lang w:bidi="ar"/>
        </w:rPr>
      </w:pPr>
      <w:r>
        <w:rPr>
          <w:rFonts w:hint="eastAsia"/>
          <w:color w:val="auto"/>
          <w:highlight w:val="none"/>
          <w:lang w:bidi="ar"/>
        </w:rPr>
        <w:t>本</w:t>
      </w:r>
      <w:r>
        <w:rPr>
          <w:rFonts w:hint="eastAsia"/>
          <w:color w:val="auto"/>
          <w:highlight w:val="none"/>
          <w:lang w:eastAsia="zh-Hans" w:bidi="ar"/>
        </w:rPr>
        <w:t>项目预算通过</w:t>
      </w:r>
      <w:r>
        <w:rPr>
          <w:rFonts w:hint="eastAsia"/>
          <w:color w:val="auto"/>
          <w:highlight w:val="none"/>
          <w:lang w:eastAsia="zh-Hans"/>
        </w:rPr>
        <w:t>《</w:t>
      </w:r>
      <w:r>
        <w:rPr>
          <w:rFonts w:hint="eastAsia"/>
          <w:color w:val="auto"/>
          <w:highlight w:val="none"/>
          <w:lang w:val="en-US" w:eastAsia="zh-CN"/>
        </w:rPr>
        <w:t>学生资助资金管理办法</w:t>
      </w:r>
      <w:r>
        <w:rPr>
          <w:rFonts w:hint="eastAsia"/>
          <w:color w:val="auto"/>
          <w:highlight w:val="none"/>
          <w:lang w:eastAsia="zh-Hans" w:bidi="ar"/>
        </w:rPr>
        <w:t>》（</w:t>
      </w:r>
      <w:r>
        <w:rPr>
          <w:rFonts w:hint="eastAsia"/>
          <w:color w:val="auto"/>
          <w:highlight w:val="none"/>
          <w:lang w:val="en-US" w:eastAsia="zh-CN" w:bidi="ar"/>
        </w:rPr>
        <w:t>财教</w:t>
      </w:r>
      <w:bookmarkStart w:id="20" w:name="OLE_LINK8"/>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bookmarkEnd w:id="20"/>
      <w:r>
        <w:rPr>
          <w:rFonts w:hint="eastAsia"/>
          <w:color w:val="auto"/>
          <w:highlight w:val="none"/>
          <w:lang w:val="en-US" w:eastAsia="zh-CN" w:bidi="ar"/>
        </w:rPr>
        <w:t>310</w:t>
      </w:r>
      <w:r>
        <w:rPr>
          <w:rFonts w:hint="eastAsia"/>
          <w:color w:val="auto"/>
          <w:highlight w:val="none"/>
          <w:lang w:eastAsia="zh-Hans" w:bidi="ar"/>
        </w:rPr>
        <w:t>号）</w:t>
      </w:r>
      <w:r>
        <w:rPr>
          <w:rFonts w:hint="eastAsia"/>
          <w:color w:val="auto"/>
          <w:highlight w:val="none"/>
          <w:lang w:eastAsia="zh-CN" w:bidi="ar"/>
        </w:rPr>
        <w:t>、</w:t>
      </w:r>
      <w:bookmarkStart w:id="21" w:name="OLE_LINK13"/>
      <w:r>
        <w:rPr>
          <w:rFonts w:hint="eastAsia"/>
          <w:color w:val="auto"/>
          <w:highlight w:val="none"/>
          <w:lang w:eastAsia="zh-CN" w:bidi="ar"/>
        </w:rPr>
        <w:t>《</w:t>
      </w:r>
      <w:r>
        <w:rPr>
          <w:rFonts w:hint="eastAsia"/>
          <w:color w:val="auto"/>
          <w:highlight w:val="none"/>
          <w:lang w:val="en-US" w:eastAsia="zh-CN" w:bidi="ar"/>
        </w:rPr>
        <w:t>关于提前下达2024年学生资助补助经费预算的通知</w:t>
      </w:r>
      <w:r>
        <w:rPr>
          <w:rFonts w:hint="eastAsia"/>
          <w:color w:val="auto"/>
          <w:highlight w:val="none"/>
          <w:lang w:eastAsia="zh-CN" w:bidi="ar"/>
        </w:rPr>
        <w:t>》</w:t>
      </w:r>
      <w:bookmarkStart w:id="22" w:name="OLE_LINK9"/>
      <w:r>
        <w:rPr>
          <w:rFonts w:hint="eastAsia"/>
          <w:color w:val="auto"/>
          <w:highlight w:val="none"/>
          <w:lang w:eastAsia="zh-CN"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2023</w:t>
      </w:r>
      <w:r>
        <w:rPr>
          <w:rFonts w:hint="eastAsia"/>
          <w:color w:val="auto"/>
          <w:highlight w:val="none"/>
          <w:lang w:eastAsia="zh-Hans" w:bidi="ar"/>
        </w:rPr>
        <w:t>〕</w:t>
      </w:r>
      <w:r>
        <w:rPr>
          <w:rFonts w:hint="eastAsia"/>
          <w:color w:val="auto"/>
          <w:highlight w:val="none"/>
          <w:lang w:val="en-US" w:eastAsia="zh-CN" w:bidi="ar"/>
        </w:rPr>
        <w:t>71号</w:t>
      </w:r>
      <w:r>
        <w:rPr>
          <w:rFonts w:hint="eastAsia"/>
          <w:color w:val="auto"/>
          <w:highlight w:val="none"/>
          <w:lang w:eastAsia="zh-CN" w:bidi="ar"/>
        </w:rPr>
        <w:t>）</w:t>
      </w:r>
      <w:bookmarkEnd w:id="22"/>
      <w:r>
        <w:rPr>
          <w:rFonts w:hint="eastAsia"/>
          <w:color w:val="auto"/>
          <w:highlight w:val="none"/>
          <w:lang w:eastAsia="zh-CN" w:bidi="ar"/>
        </w:rPr>
        <w:t>、《</w:t>
      </w:r>
      <w:r>
        <w:rPr>
          <w:rFonts w:hint="eastAsia"/>
          <w:color w:val="auto"/>
          <w:highlight w:val="none"/>
          <w:lang w:val="en-US" w:eastAsia="zh-CN" w:bidi="ar"/>
        </w:rPr>
        <w:t>关于提前下达2024年学生资助补助经费预算（自治区直达资金）的通知</w:t>
      </w:r>
      <w:r>
        <w:rPr>
          <w:rFonts w:hint="eastAsia"/>
          <w:color w:val="auto"/>
          <w:highlight w:val="none"/>
          <w:lang w:eastAsia="zh-CN"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2023</w:t>
      </w:r>
      <w:r>
        <w:rPr>
          <w:rFonts w:hint="eastAsia"/>
          <w:color w:val="auto"/>
          <w:highlight w:val="none"/>
          <w:lang w:eastAsia="zh-Hans" w:bidi="ar"/>
        </w:rPr>
        <w:t>〕</w:t>
      </w:r>
      <w:r>
        <w:rPr>
          <w:rFonts w:hint="eastAsia"/>
          <w:color w:val="auto"/>
          <w:highlight w:val="none"/>
          <w:lang w:val="en-US" w:eastAsia="zh-CN" w:bidi="ar"/>
        </w:rPr>
        <w:t>73号</w:t>
      </w:r>
      <w:r>
        <w:rPr>
          <w:rFonts w:hint="eastAsia"/>
          <w:color w:val="auto"/>
          <w:highlight w:val="none"/>
          <w:lang w:eastAsia="zh-CN" w:bidi="ar"/>
        </w:rPr>
        <w:t>）</w:t>
      </w:r>
      <w:bookmarkEnd w:id="21"/>
      <w:r>
        <w:rPr>
          <w:rFonts w:hint="eastAsia"/>
          <w:color w:val="auto"/>
          <w:highlight w:val="none"/>
          <w:lang w:val="en-US" w:eastAsia="zh-CN" w:bidi="ar"/>
        </w:rPr>
        <w:t>文件编制</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3FCB83A2">
      <w:pPr>
        <w:ind w:firstLine="560"/>
        <w:rPr>
          <w:color w:val="auto"/>
          <w:highlight w:val="none"/>
          <w:lang w:bidi="ar"/>
        </w:rPr>
      </w:pPr>
      <w:r>
        <w:rPr>
          <w:rFonts w:hint="eastAsia"/>
          <w:color w:val="auto"/>
          <w:highlight w:val="none"/>
          <w:lang w:eastAsia="zh-Hans" w:bidi="ar"/>
        </w:rPr>
        <w:t>预算申请内容为</w:t>
      </w:r>
      <w:bookmarkStart w:id="23" w:name="OLE_LINK10"/>
      <w:r>
        <w:rPr>
          <w:rFonts w:hint="eastAsia"/>
          <w:color w:val="auto"/>
          <w:highlight w:val="none"/>
          <w:lang w:val="en-US" w:eastAsia="zh-CN" w:bidi="ar"/>
        </w:rPr>
        <w:t>中等职业学校免学费、助学金资金</w:t>
      </w:r>
      <w:bookmarkEnd w:id="23"/>
      <w:r>
        <w:rPr>
          <w:rFonts w:hint="eastAsia"/>
          <w:color w:val="auto"/>
          <w:highlight w:val="none"/>
          <w:lang w:eastAsia="zh-Hans" w:bidi="ar"/>
        </w:rPr>
        <w:t>，项目实际内容为</w:t>
      </w:r>
      <w:r>
        <w:rPr>
          <w:rFonts w:hint="eastAsia"/>
          <w:color w:val="auto"/>
          <w:highlight w:val="none"/>
          <w:lang w:val="en-US" w:eastAsia="zh-CN" w:bidi="ar"/>
        </w:rPr>
        <w:t>中等职业学校免学费、助学金资金</w:t>
      </w:r>
      <w:r>
        <w:rPr>
          <w:rFonts w:hint="eastAsia"/>
          <w:color w:val="auto"/>
          <w:highlight w:val="none"/>
          <w:lang w:eastAsia="zh-Hans" w:bidi="ar"/>
        </w:rPr>
        <w:t>，预算申请与《</w:t>
      </w:r>
      <w:bookmarkStart w:id="24" w:name="OLE_LINK12"/>
      <w:r>
        <w:rPr>
          <w:rFonts w:hint="eastAsia"/>
          <w:color w:val="auto"/>
          <w:highlight w:val="none"/>
          <w:lang w:val="en-US" w:eastAsia="zh-CN" w:bidi="ar"/>
        </w:rPr>
        <w:t>2024年学生资助补助经费-免学费、助学金</w:t>
      </w:r>
      <w:bookmarkEnd w:id="24"/>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737AD383">
      <w:pPr>
        <w:pStyle w:val="2"/>
        <w:rPr>
          <w:rFonts w:hint="eastAsia" w:eastAsia="仿宋_GB2312"/>
          <w:b w:val="0"/>
          <w:bCs w:val="0"/>
          <w:color w:val="auto"/>
          <w:highlight w:val="none"/>
          <w:lang w:val="en-US" w:eastAsia="zh-CN" w:bidi="ar"/>
        </w:rPr>
      </w:pPr>
      <w:r>
        <w:rPr>
          <w:rFonts w:hint="eastAsia"/>
          <w:b w:val="0"/>
          <w:bCs w:val="0"/>
          <w:color w:val="auto"/>
          <w:highlight w:val="none"/>
        </w:rPr>
        <w:t>本项目预算申请资金</w:t>
      </w:r>
      <w:r>
        <w:rPr>
          <w:rFonts w:hint="eastAsia"/>
          <w:b w:val="0"/>
          <w:bCs w:val="0"/>
          <w:color w:val="auto"/>
          <w:highlight w:val="none"/>
          <w:lang w:val="en-US" w:eastAsia="zh-CN"/>
        </w:rPr>
        <w:t>199.90</w:t>
      </w:r>
      <w:r>
        <w:rPr>
          <w:rFonts w:hint="eastAsia"/>
          <w:b w:val="0"/>
          <w:bCs w:val="0"/>
          <w:color w:val="auto"/>
          <w:highlight w:val="none"/>
        </w:rPr>
        <w:t>万元，我单位在预算申请中严格按照单位标准和数量进行核算，其中：</w:t>
      </w:r>
      <w:r>
        <w:rPr>
          <w:rFonts w:hint="eastAsia"/>
          <w:b w:val="0"/>
          <w:bCs w:val="0"/>
          <w:color w:val="auto"/>
          <w:highlight w:val="none"/>
          <w:lang w:val="en-US" w:eastAsia="zh-CN"/>
        </w:rPr>
        <w:t>中职免学费资金167万元，中职助学金23万元，技工免学费资金8.62万元，技工助学金1.28万元</w:t>
      </w:r>
      <w:r>
        <w:rPr>
          <w:rFonts w:hint="eastAsia"/>
          <w:b w:val="0"/>
          <w:bCs w:val="0"/>
          <w:color w:val="auto"/>
          <w:highlight w:val="none"/>
        </w:rPr>
        <w:t>。本项目预算额度测算依据充分，严格按照标准编制，</w:t>
      </w:r>
      <w:r>
        <w:rPr>
          <w:rFonts w:hint="eastAsia"/>
          <w:b w:val="0"/>
          <w:bCs w:val="0"/>
          <w:color w:val="auto"/>
          <w:highlight w:val="none"/>
          <w:lang w:eastAsia="zh-Hans" w:bidi="ar"/>
        </w:rPr>
        <w:t>预算确定资金量与实际工作任务相匹配</w:t>
      </w:r>
      <w:r>
        <w:rPr>
          <w:rFonts w:hint="eastAsia"/>
          <w:b w:val="0"/>
          <w:bCs w:val="0"/>
          <w:color w:val="auto"/>
          <w:highlight w:val="none"/>
          <w:lang w:eastAsia="zh-CN" w:bidi="ar"/>
        </w:rPr>
        <w:t>。</w:t>
      </w:r>
    </w:p>
    <w:p w14:paraId="7ACAE156">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043A0EDD">
      <w:pPr>
        <w:ind w:firstLine="562"/>
        <w:rPr>
          <w:b/>
          <w:bCs/>
          <w:color w:val="auto"/>
          <w:highlight w:val="none"/>
        </w:rPr>
      </w:pPr>
      <w:r>
        <w:rPr>
          <w:rFonts w:hint="eastAsia"/>
          <w:b/>
          <w:bCs/>
          <w:color w:val="auto"/>
          <w:highlight w:val="none"/>
        </w:rPr>
        <w:t>（2）资金分配合理性</w:t>
      </w:r>
    </w:p>
    <w:p w14:paraId="7BD3EE92">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2024年学生资助补助经费-免学费、助学金</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2024年学生资助补助经费-免学费、助学金</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2024年学生资助补助经费-免学费、助学金</w:t>
      </w:r>
      <w:r>
        <w:rPr>
          <w:rFonts w:hint="eastAsia"/>
          <w:color w:val="auto"/>
          <w:highlight w:val="none"/>
          <w:lang w:bidi="ar"/>
        </w:rPr>
        <w:t>资金下达文件》文件显示，本项目实际到位资金</w:t>
      </w:r>
      <w:r>
        <w:rPr>
          <w:rFonts w:hint="eastAsia"/>
          <w:color w:val="auto"/>
          <w:highlight w:val="none"/>
          <w:lang w:val="en-US" w:eastAsia="zh-CN" w:bidi="ar"/>
        </w:rPr>
        <w:t>199.90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BA7E5D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3963C2B">
      <w:pPr>
        <w:pStyle w:val="4"/>
        <w:ind w:firstLine="643"/>
        <w:rPr>
          <w:color w:val="auto"/>
          <w:highlight w:val="none"/>
        </w:rPr>
      </w:pPr>
      <w:r>
        <w:rPr>
          <w:rFonts w:hint="eastAsia"/>
          <w:color w:val="auto"/>
          <w:highlight w:val="none"/>
        </w:rPr>
        <w:t>（二）项目过程情况</w:t>
      </w:r>
    </w:p>
    <w:p w14:paraId="73B47BD6">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18.81</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BEB75DE">
      <w:pPr>
        <w:pStyle w:val="2"/>
        <w:ind w:firstLine="562"/>
        <w:rPr>
          <w:color w:val="auto"/>
          <w:highlight w:val="none"/>
        </w:rPr>
      </w:pPr>
      <w:r>
        <w:rPr>
          <w:rFonts w:hint="eastAsia"/>
          <w:color w:val="auto"/>
          <w:highlight w:val="none"/>
        </w:rPr>
        <w:t>1.资金管理情况分析</w:t>
      </w:r>
    </w:p>
    <w:p w14:paraId="42843156">
      <w:pPr>
        <w:ind w:firstLine="562"/>
        <w:rPr>
          <w:b/>
          <w:bCs/>
          <w:color w:val="auto"/>
          <w:highlight w:val="none"/>
        </w:rPr>
      </w:pPr>
      <w:r>
        <w:rPr>
          <w:rFonts w:hint="eastAsia"/>
          <w:b/>
          <w:bCs/>
          <w:color w:val="auto"/>
          <w:highlight w:val="none"/>
        </w:rPr>
        <w:t>（1）资金到位率</w:t>
      </w:r>
    </w:p>
    <w:p w14:paraId="0D2C2BCA">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199.90</w:t>
      </w:r>
      <w:r>
        <w:rPr>
          <w:rFonts w:hint="eastAsia"/>
          <w:color w:val="auto"/>
          <w:highlight w:val="none"/>
        </w:rPr>
        <w:t>万元，其中：本级财政安排资金</w:t>
      </w:r>
      <w:r>
        <w:rPr>
          <w:rFonts w:hint="eastAsia"/>
          <w:color w:val="auto"/>
          <w:highlight w:val="none"/>
          <w:lang w:val="en-US" w:eastAsia="zh-CN"/>
        </w:rPr>
        <w:t>199.90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199.90</w:t>
      </w:r>
      <w:r>
        <w:rPr>
          <w:rFonts w:hint="eastAsia"/>
          <w:color w:val="auto"/>
          <w:highlight w:val="none"/>
        </w:rPr>
        <w:t>万元，资金到位率=（实际到位资金/预算资金）×100%=（</w:t>
      </w:r>
      <w:r>
        <w:rPr>
          <w:rFonts w:hint="eastAsia"/>
          <w:color w:val="auto"/>
          <w:highlight w:val="none"/>
          <w:lang w:val="en-US" w:eastAsia="zh-CN"/>
        </w:rPr>
        <w:t>199.90</w:t>
      </w:r>
      <w:r>
        <w:rPr>
          <w:rFonts w:hint="eastAsia"/>
          <w:color w:val="auto"/>
          <w:highlight w:val="none"/>
        </w:rPr>
        <w:t>/</w:t>
      </w:r>
      <w:r>
        <w:rPr>
          <w:rFonts w:hint="eastAsia"/>
          <w:color w:val="auto"/>
          <w:highlight w:val="none"/>
          <w:lang w:val="en-US" w:eastAsia="zh-CN"/>
        </w:rPr>
        <w:t>199.90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5A37351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9CDA0BA">
      <w:pPr>
        <w:ind w:firstLine="562"/>
        <w:rPr>
          <w:color w:val="auto"/>
          <w:highlight w:val="none"/>
        </w:rPr>
      </w:pPr>
      <w:r>
        <w:rPr>
          <w:rFonts w:hint="eastAsia"/>
          <w:b/>
          <w:bCs/>
          <w:color w:val="auto"/>
          <w:highlight w:val="none"/>
        </w:rPr>
        <w:t>（2）预算执行率</w:t>
      </w:r>
    </w:p>
    <w:p w14:paraId="01C7F8BD">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194.60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194.60</w:t>
      </w:r>
      <w:r>
        <w:rPr>
          <w:rFonts w:hint="eastAsia"/>
          <w:color w:val="auto"/>
          <w:highlight w:val="none"/>
        </w:rPr>
        <w:t>/</w:t>
      </w:r>
      <w:r>
        <w:rPr>
          <w:rFonts w:hint="eastAsia"/>
          <w:color w:val="auto"/>
          <w:highlight w:val="none"/>
          <w:lang w:val="en-US" w:eastAsia="zh-CN"/>
        </w:rPr>
        <w:t>199.90</w:t>
      </w:r>
      <w:r>
        <w:rPr>
          <w:rFonts w:hint="eastAsia"/>
          <w:color w:val="auto"/>
          <w:highlight w:val="none"/>
        </w:rPr>
        <w:t>）*100%=</w:t>
      </w:r>
      <w:r>
        <w:rPr>
          <w:rFonts w:hint="eastAsia"/>
          <w:color w:val="auto"/>
          <w:highlight w:val="none"/>
          <w:lang w:val="en-US" w:eastAsia="zh-CN"/>
        </w:rPr>
        <w:t>97.35</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97.35</w:t>
      </w:r>
      <w:r>
        <w:rPr>
          <w:rFonts w:hint="eastAsia"/>
          <w:color w:val="auto"/>
          <w:highlight w:val="none"/>
        </w:rPr>
        <w:t>%*7=</w:t>
      </w:r>
      <w:r>
        <w:rPr>
          <w:rFonts w:hint="eastAsia"/>
          <w:color w:val="auto"/>
          <w:highlight w:val="none"/>
          <w:lang w:val="en-US" w:eastAsia="zh-CN"/>
        </w:rPr>
        <w:t>6.81</w:t>
      </w:r>
      <w:r>
        <w:rPr>
          <w:rFonts w:hint="eastAsia"/>
          <w:color w:val="auto"/>
          <w:highlight w:val="none"/>
        </w:rPr>
        <w:t>分。</w:t>
      </w:r>
    </w:p>
    <w:p w14:paraId="7C19428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6.81</w:t>
      </w:r>
      <w:r>
        <w:rPr>
          <w:rFonts w:hint="eastAsia"/>
          <w:color w:val="auto"/>
          <w:highlight w:val="none"/>
          <w:lang w:eastAsia="zh-Hans"/>
        </w:rPr>
        <w:t>分</w:t>
      </w:r>
      <w:r>
        <w:rPr>
          <w:rFonts w:hint="eastAsia"/>
          <w:color w:val="auto"/>
          <w:highlight w:val="none"/>
        </w:rPr>
        <w:t>，本项目资金分配合理。</w:t>
      </w:r>
    </w:p>
    <w:p w14:paraId="220FA20B">
      <w:pPr>
        <w:ind w:firstLine="562"/>
        <w:rPr>
          <w:b/>
          <w:bCs/>
          <w:color w:val="auto"/>
          <w:highlight w:val="none"/>
        </w:rPr>
      </w:pPr>
      <w:r>
        <w:rPr>
          <w:rFonts w:hint="eastAsia"/>
          <w:b/>
          <w:bCs/>
          <w:color w:val="auto"/>
          <w:highlight w:val="none"/>
        </w:rPr>
        <w:t>（3）资金使用合规性</w:t>
      </w:r>
    </w:p>
    <w:p w14:paraId="4231EF9B">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和静中等职业学校</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学生资助专项资金管理办法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CA8395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3F7633CC">
      <w:pPr>
        <w:pStyle w:val="2"/>
        <w:ind w:firstLine="562"/>
        <w:rPr>
          <w:color w:val="auto"/>
          <w:highlight w:val="none"/>
        </w:rPr>
      </w:pPr>
      <w:r>
        <w:rPr>
          <w:rFonts w:hint="eastAsia"/>
          <w:color w:val="auto"/>
          <w:highlight w:val="none"/>
        </w:rPr>
        <w:t>2.组织实施情况分析</w:t>
      </w:r>
    </w:p>
    <w:p w14:paraId="45886145">
      <w:pPr>
        <w:ind w:firstLine="562"/>
        <w:rPr>
          <w:b/>
          <w:bCs/>
          <w:color w:val="auto"/>
          <w:highlight w:val="none"/>
        </w:rPr>
      </w:pPr>
      <w:r>
        <w:rPr>
          <w:rFonts w:hint="eastAsia"/>
          <w:b/>
          <w:bCs/>
          <w:color w:val="auto"/>
          <w:highlight w:val="none"/>
        </w:rPr>
        <w:t>（1）管理制度健全性</w:t>
      </w:r>
    </w:p>
    <w:p w14:paraId="4629FDAB">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和静中等职业学校学生资助</w:t>
      </w:r>
      <w:r>
        <w:rPr>
          <w:rFonts w:hint="eastAsia"/>
          <w:color w:val="auto"/>
          <w:highlight w:val="none"/>
        </w:rPr>
        <w:t>资金管理办法》《</w:t>
      </w:r>
      <w:r>
        <w:rPr>
          <w:rFonts w:hint="eastAsia"/>
          <w:color w:val="auto"/>
          <w:highlight w:val="none"/>
          <w:lang w:val="en-US" w:eastAsia="zh-CN"/>
        </w:rPr>
        <w:t>和静中等职业学校</w:t>
      </w:r>
      <w:r>
        <w:rPr>
          <w:rFonts w:hint="eastAsia"/>
          <w:color w:val="auto"/>
          <w:highlight w:val="none"/>
        </w:rPr>
        <w:t>收支业务管理制度》《</w:t>
      </w:r>
      <w:r>
        <w:rPr>
          <w:rFonts w:hint="eastAsia"/>
          <w:color w:val="auto"/>
          <w:highlight w:val="none"/>
          <w:lang w:val="en-US" w:eastAsia="zh-CN"/>
        </w:rPr>
        <w:t>和静中等职业学校</w:t>
      </w:r>
      <w:r>
        <w:rPr>
          <w:rFonts w:hint="eastAsia"/>
          <w:color w:val="auto"/>
          <w:highlight w:val="none"/>
        </w:rPr>
        <w:t>政府采购业务管理制度》《</w:t>
      </w:r>
      <w:r>
        <w:rPr>
          <w:rFonts w:hint="eastAsia"/>
          <w:color w:val="auto"/>
          <w:highlight w:val="none"/>
          <w:lang w:val="en-US" w:eastAsia="zh-CN"/>
        </w:rPr>
        <w:t>和静中等职业学校</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472BE757">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3DF4C164">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352F715C">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w:t>
      </w:r>
      <w:r>
        <w:rPr>
          <w:rFonts w:hint="eastAsia"/>
          <w:color w:val="auto"/>
          <w:highlight w:val="none"/>
          <w:lang w:val="en-US" w:eastAsia="zh-CN"/>
        </w:rPr>
        <w:t>州</w:t>
      </w:r>
      <w:r>
        <w:rPr>
          <w:rFonts w:hint="eastAsia"/>
          <w:color w:val="auto"/>
          <w:highlight w:val="none"/>
        </w:rPr>
        <w:t>、</w:t>
      </w:r>
      <w:r>
        <w:rPr>
          <w:rFonts w:hint="eastAsia"/>
          <w:color w:val="auto"/>
          <w:highlight w:val="none"/>
          <w:lang w:val="en-US" w:eastAsia="zh-CN"/>
        </w:rPr>
        <w:t>县</w:t>
      </w:r>
      <w:r>
        <w:rPr>
          <w:rFonts w:hint="eastAsia"/>
          <w:color w:val="auto"/>
          <w:highlight w:val="none"/>
        </w:rPr>
        <w:t>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学生资助</w:t>
      </w:r>
      <w:r>
        <w:rPr>
          <w:rFonts w:hint="eastAsia"/>
          <w:color w:val="auto"/>
          <w:highlight w:val="none"/>
        </w:rPr>
        <w:t>项目工作领导小组，由</w:t>
      </w:r>
      <w:r>
        <w:rPr>
          <w:rFonts w:hint="eastAsia"/>
          <w:color w:val="auto"/>
          <w:highlight w:val="none"/>
          <w:lang w:val="en-US" w:eastAsia="zh-CN"/>
        </w:rPr>
        <w:t>校长何发荣</w:t>
      </w:r>
      <w:r>
        <w:rPr>
          <w:rFonts w:hint="eastAsia"/>
          <w:color w:val="auto"/>
          <w:highlight w:val="none"/>
        </w:rPr>
        <w:t>任组长，负责项目的组织工作；</w:t>
      </w:r>
      <w:r>
        <w:rPr>
          <w:rFonts w:hint="eastAsia"/>
          <w:color w:val="auto"/>
          <w:highlight w:val="none"/>
          <w:lang w:val="en-US" w:eastAsia="zh-CN"/>
        </w:rPr>
        <w:t>王天林</w:t>
      </w:r>
      <w:r>
        <w:rPr>
          <w:rFonts w:hint="eastAsia"/>
          <w:color w:val="auto"/>
          <w:highlight w:val="none"/>
        </w:rPr>
        <w:t>任副组长，负责项目的实施工作；组员包括：</w:t>
      </w:r>
      <w:r>
        <w:rPr>
          <w:rFonts w:hint="eastAsia"/>
          <w:color w:val="auto"/>
          <w:highlight w:val="none"/>
          <w:lang w:val="en-US" w:eastAsia="zh-CN"/>
        </w:rPr>
        <w:t>艾买江·沙的克</w:t>
      </w:r>
      <w:r>
        <w:rPr>
          <w:rFonts w:hint="eastAsia"/>
          <w:color w:val="auto"/>
          <w:highlight w:val="none"/>
        </w:rPr>
        <w:t>和</w:t>
      </w:r>
      <w:r>
        <w:rPr>
          <w:rFonts w:hint="eastAsia"/>
          <w:color w:val="auto"/>
          <w:highlight w:val="none"/>
          <w:lang w:val="en-US" w:eastAsia="zh-CN"/>
        </w:rPr>
        <w:t>梁雷</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0C45D04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1F78874">
      <w:pPr>
        <w:pStyle w:val="4"/>
        <w:ind w:left="560" w:leftChars="200" w:firstLine="0" w:firstLineChars="0"/>
        <w:rPr>
          <w:color w:val="auto"/>
          <w:highlight w:val="none"/>
        </w:rPr>
      </w:pPr>
      <w:r>
        <w:rPr>
          <w:rFonts w:hint="eastAsia"/>
          <w:color w:val="auto"/>
          <w:highlight w:val="none"/>
        </w:rPr>
        <w:t>（三）项目产出情况</w:t>
      </w:r>
    </w:p>
    <w:p w14:paraId="614B896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10.5</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FE8D0D0">
      <w:pPr>
        <w:pStyle w:val="2"/>
        <w:ind w:firstLine="562"/>
        <w:rPr>
          <w:color w:val="auto"/>
          <w:highlight w:val="none"/>
        </w:rPr>
      </w:pPr>
      <w:r>
        <w:rPr>
          <w:rFonts w:hint="eastAsia"/>
          <w:color w:val="auto"/>
          <w:highlight w:val="none"/>
        </w:rPr>
        <w:t>1.数量指标完成情况分析</w:t>
      </w:r>
    </w:p>
    <w:p w14:paraId="2C629F4A">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中职免学费受助人数</w:t>
      </w:r>
      <w:r>
        <w:rPr>
          <w:rFonts w:hint="eastAsia"/>
          <w:color w:val="auto"/>
          <w:highlight w:val="none"/>
          <w:lang w:eastAsia="zh-CN"/>
        </w:rPr>
        <w:t>”指标</w:t>
      </w:r>
      <w:r>
        <w:rPr>
          <w:rFonts w:hint="eastAsia"/>
          <w:color w:val="auto"/>
          <w:highlight w:val="none"/>
        </w:rPr>
        <w:t>:预期指标值为=835人，实际完成值为835人,指标完成率为1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B013BA1">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技工免学费受助人数</w:t>
      </w:r>
      <w:r>
        <w:rPr>
          <w:rFonts w:hint="eastAsia"/>
          <w:color w:val="auto"/>
          <w:highlight w:val="none"/>
          <w:lang w:eastAsia="zh-CN"/>
        </w:rPr>
        <w:t>”指标</w:t>
      </w:r>
      <w:r>
        <w:rPr>
          <w:rFonts w:hint="eastAsia"/>
          <w:color w:val="auto"/>
          <w:highlight w:val="none"/>
        </w:rPr>
        <w:t>:预期指标值为</w:t>
      </w:r>
      <w:bookmarkStart w:id="25" w:name="OLE_LINK14"/>
      <w:r>
        <w:rPr>
          <w:rFonts w:hint="eastAsia"/>
          <w:color w:val="auto"/>
          <w:highlight w:val="none"/>
        </w:rPr>
        <w:t>&gt;=61</w:t>
      </w:r>
      <w:bookmarkEnd w:id="25"/>
      <w:r>
        <w:rPr>
          <w:rFonts w:hint="eastAsia"/>
          <w:color w:val="auto"/>
          <w:highlight w:val="none"/>
        </w:rPr>
        <w:t>人，实际完成值为</w:t>
      </w:r>
      <w:r>
        <w:rPr>
          <w:rFonts w:hint="eastAsia"/>
          <w:color w:val="auto"/>
          <w:highlight w:val="none"/>
          <w:lang w:val="en-US" w:eastAsia="zh-CN"/>
        </w:rPr>
        <w:t>32人</w:t>
      </w:r>
      <w:r>
        <w:rPr>
          <w:rFonts w:hint="eastAsia"/>
          <w:color w:val="auto"/>
          <w:highlight w:val="none"/>
        </w:rPr>
        <w:t>,指标完成率为</w:t>
      </w:r>
      <w:r>
        <w:rPr>
          <w:rFonts w:hint="eastAsia"/>
          <w:color w:val="auto"/>
          <w:highlight w:val="none"/>
          <w:lang w:val="en-US" w:eastAsia="zh-CN"/>
        </w:rPr>
        <w:t>52.46%</w:t>
      </w:r>
      <w:r>
        <w:rPr>
          <w:rFonts w:hint="eastAsia"/>
          <w:color w:val="auto"/>
          <w:highlight w:val="none"/>
        </w:rPr>
        <w:t>，偏差率</w:t>
      </w:r>
      <w:r>
        <w:rPr>
          <w:rFonts w:hint="eastAsia"/>
          <w:color w:val="auto"/>
          <w:highlight w:val="none"/>
          <w:lang w:val="en-US" w:eastAsia="zh-CN"/>
        </w:rPr>
        <w:t>47.54</w:t>
      </w:r>
      <w:r>
        <w:rPr>
          <w:rFonts w:hint="eastAsia"/>
          <w:color w:val="auto"/>
          <w:highlight w:val="none"/>
        </w:rPr>
        <w:t>%，偏差主要原因是：</w:t>
      </w:r>
      <w:bookmarkStart w:id="26" w:name="OLE_LINK15"/>
      <w:r>
        <w:rPr>
          <w:rFonts w:hint="eastAsia"/>
          <w:color w:val="auto"/>
          <w:highlight w:val="none"/>
          <w:lang w:eastAsia="zh-CN"/>
        </w:rPr>
        <w:t>技工学生毕业，学生人数减少，受资助学生减少。下一步将做好项目前期调研工作，确保指标设置精度。</w:t>
      </w:r>
    </w:p>
    <w:bookmarkEnd w:id="26"/>
    <w:p w14:paraId="6B2A6E30">
      <w:pPr>
        <w:pStyle w:val="6"/>
        <w:rPr>
          <w:rFonts w:hint="eastAsia"/>
          <w:color w:val="auto"/>
          <w:highlight w:val="none"/>
        </w:rPr>
      </w:pPr>
      <w:r>
        <w:rPr>
          <w:rFonts w:hint="eastAsia"/>
          <w:color w:val="auto"/>
          <w:highlight w:val="none"/>
          <w:lang w:eastAsia="zh-CN"/>
        </w:rPr>
        <w:t>“</w:t>
      </w:r>
      <w:r>
        <w:rPr>
          <w:rFonts w:hint="eastAsia"/>
          <w:color w:val="auto"/>
          <w:highlight w:val="none"/>
        </w:rPr>
        <w:t>中职助学金受助人数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115人</w:t>
      </w:r>
      <w:r>
        <w:rPr>
          <w:rFonts w:hint="eastAsia"/>
          <w:color w:val="auto"/>
          <w:highlight w:val="none"/>
        </w:rPr>
        <w:t>，实际完成值为</w:t>
      </w:r>
      <w:r>
        <w:rPr>
          <w:rFonts w:hint="eastAsia"/>
          <w:color w:val="auto"/>
          <w:highlight w:val="none"/>
          <w:lang w:val="en-US" w:eastAsia="zh-CN"/>
        </w:rPr>
        <w:t>115人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7EF0B29">
      <w:pPr>
        <w:pStyle w:val="6"/>
        <w:rPr>
          <w:rFonts w:hint="eastAsia" w:eastAsia="仿宋_GB2312"/>
          <w:color w:val="auto"/>
          <w:highlight w:val="none"/>
          <w:lang w:eastAsia="zh-CN"/>
        </w:rPr>
      </w:pPr>
      <w:r>
        <w:rPr>
          <w:rFonts w:hint="eastAsia"/>
          <w:color w:val="auto"/>
          <w:highlight w:val="none"/>
        </w:rPr>
        <w:t>“技工助学金受助人数”</w:t>
      </w:r>
      <w:bookmarkStart w:id="27" w:name="OLE_LINK16"/>
      <w:r>
        <w:rPr>
          <w:rFonts w:hint="eastAsia"/>
          <w:color w:val="auto"/>
          <w:highlight w:val="none"/>
        </w:rPr>
        <w:t>指标：预期指标值为</w:t>
      </w:r>
      <w:bookmarkStart w:id="28" w:name="OLE_LINK22"/>
      <w:r>
        <w:rPr>
          <w:rFonts w:hint="eastAsia"/>
          <w:color w:val="auto"/>
          <w:highlight w:val="none"/>
        </w:rPr>
        <w:t>&gt;=6</w:t>
      </w:r>
      <w:bookmarkEnd w:id="28"/>
      <w:r>
        <w:rPr>
          <w:rFonts w:hint="eastAsia"/>
          <w:color w:val="auto"/>
          <w:highlight w:val="none"/>
          <w:lang w:val="en-US" w:eastAsia="zh-CN"/>
        </w:rPr>
        <w:t>人</w:t>
      </w:r>
      <w:r>
        <w:rPr>
          <w:rFonts w:hint="eastAsia"/>
          <w:color w:val="auto"/>
          <w:highlight w:val="none"/>
        </w:rPr>
        <w:t>，实际完成指标值为</w:t>
      </w:r>
      <w:r>
        <w:rPr>
          <w:rFonts w:hint="eastAsia"/>
          <w:color w:val="auto"/>
          <w:highlight w:val="none"/>
          <w:lang w:val="en-US" w:eastAsia="zh-CN"/>
        </w:rPr>
        <w:t>0</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w:t>
      </w:r>
      <w:bookmarkStart w:id="29" w:name="OLE_LINK21"/>
      <w:r>
        <w:rPr>
          <w:rFonts w:hint="eastAsia"/>
          <w:color w:val="auto"/>
          <w:highlight w:val="none"/>
        </w:rPr>
        <w:t>偏差主要原因是：</w:t>
      </w:r>
      <w:bookmarkEnd w:id="27"/>
      <w:bookmarkEnd w:id="29"/>
      <w:r>
        <w:rPr>
          <w:rFonts w:hint="eastAsia"/>
          <w:color w:val="auto"/>
          <w:highlight w:val="none"/>
          <w:lang w:eastAsia="zh-CN"/>
        </w:rPr>
        <w:t>技工学生毕业，学生人数减少，受资助学生减少。下一步将做好项目前期调研工作，确保指标设置精度。</w:t>
      </w:r>
    </w:p>
    <w:p w14:paraId="3EF8B443">
      <w:pPr>
        <w:pStyle w:val="2"/>
        <w:ind w:firstLine="562"/>
        <w:rPr>
          <w:rFonts w:hint="eastAsia"/>
          <w:b w:val="0"/>
          <w:bCs w:val="0"/>
          <w:color w:val="auto"/>
          <w:highlight w:val="none"/>
          <w:lang w:eastAsia="zh-CN"/>
        </w:rPr>
      </w:pPr>
      <w:r>
        <w:rPr>
          <w:rFonts w:hint="eastAsia"/>
          <w:b w:val="0"/>
          <w:bCs w:val="0"/>
          <w:color w:val="auto"/>
          <w:highlight w:val="none"/>
          <w:lang w:eastAsia="zh-CN"/>
        </w:rPr>
        <w:t>“中职学校免学费受助人数占应受助学生数的比例”</w:t>
      </w:r>
      <w:r>
        <w:rPr>
          <w:rFonts w:hint="eastAsia"/>
          <w:b w:val="0"/>
          <w:bCs w:val="0"/>
          <w:color w:val="auto"/>
          <w:highlight w:val="none"/>
        </w:rPr>
        <w:t>指标：预期指标值为</w:t>
      </w:r>
      <w:r>
        <w:rPr>
          <w:rFonts w:hint="eastAsia"/>
          <w:b w:val="0"/>
          <w:bCs w:val="0"/>
          <w:color w:val="auto"/>
          <w:highlight w:val="none"/>
          <w:lang w:val="en-US" w:eastAsia="zh-CN"/>
        </w:rPr>
        <w:t>=100%</w:t>
      </w:r>
      <w:r>
        <w:rPr>
          <w:rFonts w:hint="eastAsia"/>
          <w:b w:val="0"/>
          <w:bCs w:val="0"/>
          <w:color w:val="auto"/>
          <w:highlight w:val="none"/>
        </w:rPr>
        <w:t>，实际完成指标值为</w:t>
      </w:r>
      <w:r>
        <w:rPr>
          <w:rFonts w:hint="eastAsia"/>
          <w:b w:val="0"/>
          <w:bCs w:val="0"/>
          <w:color w:val="auto"/>
          <w:highlight w:val="none"/>
          <w:lang w:val="en-US" w:eastAsia="zh-CN"/>
        </w:rPr>
        <w:t>100%</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14:paraId="4B181CF9">
      <w:pPr>
        <w:rPr>
          <w:rFonts w:hint="eastAsia"/>
          <w:color w:val="auto"/>
          <w:highlight w:val="none"/>
          <w:lang w:eastAsia="zh-CN"/>
        </w:rPr>
      </w:pPr>
      <w:r>
        <w:rPr>
          <w:rFonts w:hint="eastAsia"/>
          <w:b w:val="0"/>
          <w:bCs w:val="0"/>
          <w:color w:val="auto"/>
          <w:highlight w:val="none"/>
          <w:lang w:eastAsia="zh-CN"/>
        </w:rPr>
        <w:t>“技工学校免学费受助人数占应受助学生数的比例”</w:t>
      </w:r>
      <w:bookmarkStart w:id="30" w:name="OLE_LINK17"/>
      <w:r>
        <w:rPr>
          <w:rFonts w:hint="eastAsia"/>
          <w:color w:val="auto"/>
          <w:highlight w:val="none"/>
        </w:rPr>
        <w:t>指标：预期指标值为</w:t>
      </w:r>
      <w:bookmarkStart w:id="31" w:name="OLE_LINK18"/>
      <w:r>
        <w:rPr>
          <w:rFonts w:hint="eastAsia"/>
          <w:color w:val="auto"/>
          <w:highlight w:val="none"/>
          <w:lang w:val="en-US" w:eastAsia="zh-CN"/>
        </w:rPr>
        <w:t>=100%</w:t>
      </w:r>
      <w:bookmarkEnd w:id="31"/>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bookmarkEnd w:id="30"/>
    </w:p>
    <w:p w14:paraId="51597FD3">
      <w:pPr>
        <w:pStyle w:val="2"/>
        <w:ind w:firstLine="562"/>
        <w:rPr>
          <w:color w:val="auto"/>
          <w:highlight w:val="none"/>
        </w:rPr>
      </w:pPr>
      <w:r>
        <w:rPr>
          <w:rFonts w:hint="eastAsia"/>
          <w:color w:val="auto"/>
          <w:highlight w:val="none"/>
        </w:rPr>
        <w:t>2.质量指标完成情况分析</w:t>
      </w:r>
    </w:p>
    <w:p w14:paraId="7C740AC1">
      <w:pPr>
        <w:ind w:firstLine="560"/>
        <w:rPr>
          <w:rFonts w:hint="eastAsia"/>
          <w:color w:val="auto"/>
          <w:highlight w:val="none"/>
        </w:rPr>
      </w:pPr>
      <w:r>
        <w:rPr>
          <w:rFonts w:hint="eastAsia"/>
          <w:color w:val="auto"/>
          <w:highlight w:val="none"/>
        </w:rPr>
        <w:t>“受助政策覆盖率”指标：预期指标值为</w:t>
      </w:r>
      <w:bookmarkStart w:id="32" w:name="OLE_LINK19"/>
      <w:r>
        <w:rPr>
          <w:rFonts w:hint="eastAsia"/>
          <w:color w:val="auto"/>
          <w:highlight w:val="none"/>
          <w:lang w:val="en-US" w:eastAsia="zh-CN"/>
        </w:rPr>
        <w:t>=100%</w:t>
      </w:r>
      <w:bookmarkEnd w:id="32"/>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CE3877A">
      <w:pPr>
        <w:pStyle w:val="2"/>
        <w:ind w:firstLine="562"/>
        <w:rPr>
          <w:color w:val="auto"/>
          <w:highlight w:val="none"/>
        </w:rPr>
      </w:pPr>
      <w:r>
        <w:rPr>
          <w:rFonts w:hint="eastAsia"/>
          <w:color w:val="auto"/>
          <w:highlight w:val="none"/>
        </w:rPr>
        <w:t>3.时效指标完成情况分析</w:t>
      </w:r>
    </w:p>
    <w:p w14:paraId="1F5091E2">
      <w:pPr>
        <w:ind w:firstLine="560"/>
        <w:rPr>
          <w:rFonts w:hint="eastAsia"/>
          <w:color w:val="auto"/>
          <w:highlight w:val="none"/>
        </w:rPr>
      </w:pPr>
      <w:r>
        <w:rPr>
          <w:rFonts w:hint="eastAsia"/>
          <w:color w:val="auto"/>
          <w:highlight w:val="none"/>
        </w:rPr>
        <w:t>“资助资金拨付及时率”指标：预期指标值为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19DFD31">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449DB2B9">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8</w:t>
      </w:r>
      <w:r>
        <w:rPr>
          <w:rFonts w:hint="eastAsia"/>
          <w:color w:val="auto"/>
          <w:highlight w:val="none"/>
          <w:lang w:val="zh-TW" w:eastAsia="zh-TW"/>
        </w:rPr>
        <w:t>分</w:t>
      </w:r>
      <w:r>
        <w:rPr>
          <w:rFonts w:hint="eastAsia"/>
          <w:color w:val="auto"/>
          <w:highlight w:val="none"/>
          <w:lang w:val="zh-TW"/>
        </w:rPr>
        <w:t>。</w:t>
      </w:r>
    </w:p>
    <w:p w14:paraId="0A9C8F24">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1BE868BC">
      <w:pPr>
        <w:ind w:firstLine="560"/>
        <w:rPr>
          <w:rFonts w:hint="eastAsia"/>
          <w:color w:val="auto"/>
          <w:highlight w:val="none"/>
        </w:rPr>
      </w:pPr>
      <w:bookmarkStart w:id="33" w:name="OLE_LINK20"/>
      <w:r>
        <w:rPr>
          <w:rFonts w:hint="eastAsia"/>
          <w:color w:val="auto"/>
          <w:highlight w:val="none"/>
        </w:rPr>
        <w:t>“中职学校免学费资金金额”指标：预期指标值为</w:t>
      </w:r>
      <w:r>
        <w:rPr>
          <w:rFonts w:hint="eastAsia"/>
          <w:color w:val="auto"/>
          <w:highlight w:val="none"/>
          <w:lang w:val="en-US" w:eastAsia="zh-CN"/>
        </w:rPr>
        <w:t>=167万元</w:t>
      </w:r>
      <w:r>
        <w:rPr>
          <w:rFonts w:hint="eastAsia"/>
          <w:color w:val="auto"/>
          <w:highlight w:val="none"/>
        </w:rPr>
        <w:t>，实际完成指标值为</w:t>
      </w:r>
      <w:r>
        <w:rPr>
          <w:rFonts w:hint="eastAsia"/>
          <w:color w:val="auto"/>
          <w:highlight w:val="none"/>
          <w:lang w:val="en-US" w:eastAsia="zh-CN"/>
        </w:rPr>
        <w:t>=167万元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bookmarkEnd w:id="33"/>
    <w:p w14:paraId="392B465E">
      <w:pPr>
        <w:ind w:firstLine="560"/>
        <w:rPr>
          <w:rFonts w:hint="eastAsia"/>
          <w:color w:val="auto"/>
          <w:highlight w:val="none"/>
        </w:rPr>
      </w:pPr>
      <w:r>
        <w:rPr>
          <w:rFonts w:hint="eastAsia"/>
          <w:color w:val="auto"/>
          <w:highlight w:val="none"/>
        </w:rPr>
        <w:t>“</w:t>
      </w:r>
      <w:r>
        <w:rPr>
          <w:rFonts w:hint="eastAsia"/>
          <w:color w:val="auto"/>
          <w:highlight w:val="none"/>
          <w:lang w:val="en-US" w:eastAsia="zh-CN"/>
        </w:rPr>
        <w:t>技工</w:t>
      </w:r>
      <w:r>
        <w:rPr>
          <w:rFonts w:hint="eastAsia"/>
          <w:color w:val="auto"/>
          <w:highlight w:val="none"/>
        </w:rPr>
        <w:t>学校免学费资金金额”指标：预期指标值为</w:t>
      </w:r>
      <w:r>
        <w:rPr>
          <w:rFonts w:hint="eastAsia"/>
          <w:color w:val="auto"/>
          <w:highlight w:val="none"/>
          <w:lang w:val="en-US" w:eastAsia="zh-CN"/>
        </w:rPr>
        <w:t>=8.62万元</w:t>
      </w:r>
      <w:r>
        <w:rPr>
          <w:rFonts w:hint="eastAsia"/>
          <w:color w:val="auto"/>
          <w:highlight w:val="none"/>
        </w:rPr>
        <w:t>，实际完成指标值为</w:t>
      </w:r>
      <w:r>
        <w:rPr>
          <w:rFonts w:hint="eastAsia"/>
          <w:color w:val="auto"/>
          <w:highlight w:val="none"/>
          <w:lang w:val="en-US" w:eastAsia="zh-CN"/>
        </w:rPr>
        <w:t>=4.60万元</w:t>
      </w:r>
      <w:r>
        <w:rPr>
          <w:rFonts w:hint="eastAsia"/>
          <w:color w:val="auto"/>
          <w:highlight w:val="none"/>
        </w:rPr>
        <w:t>，指标完成率为</w:t>
      </w:r>
      <w:r>
        <w:rPr>
          <w:rFonts w:hint="eastAsia"/>
          <w:color w:val="auto"/>
          <w:highlight w:val="none"/>
          <w:lang w:val="en-US" w:eastAsia="zh-CN"/>
        </w:rPr>
        <w:t>53.36</w:t>
      </w:r>
      <w:r>
        <w:rPr>
          <w:rFonts w:hint="eastAsia"/>
          <w:color w:val="auto"/>
          <w:highlight w:val="none"/>
        </w:rPr>
        <w:t>%，偏差率</w:t>
      </w:r>
      <w:r>
        <w:rPr>
          <w:rFonts w:hint="eastAsia"/>
          <w:color w:val="auto"/>
          <w:highlight w:val="none"/>
          <w:lang w:val="en-US" w:eastAsia="zh-CN"/>
        </w:rPr>
        <w:t>46.64</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技工学生毕业，学生人数减少，受资助学生减少。下一步将做好项目前期调研工作，确保指标设置精度。</w:t>
      </w:r>
    </w:p>
    <w:p w14:paraId="156EA1C7">
      <w:pPr>
        <w:ind w:firstLine="560"/>
        <w:rPr>
          <w:rFonts w:hint="eastAsia"/>
          <w:color w:val="auto"/>
          <w:highlight w:val="none"/>
        </w:rPr>
      </w:pPr>
      <w:r>
        <w:rPr>
          <w:rFonts w:hint="eastAsia"/>
          <w:color w:val="auto"/>
          <w:highlight w:val="none"/>
        </w:rPr>
        <w:t>“中职学校</w:t>
      </w:r>
      <w:r>
        <w:rPr>
          <w:rFonts w:hint="eastAsia"/>
          <w:color w:val="auto"/>
          <w:highlight w:val="none"/>
          <w:lang w:val="en-US" w:eastAsia="zh-CN"/>
        </w:rPr>
        <w:t>助学金</w:t>
      </w:r>
      <w:r>
        <w:rPr>
          <w:rFonts w:hint="eastAsia"/>
          <w:color w:val="auto"/>
          <w:highlight w:val="none"/>
        </w:rPr>
        <w:t>资金金额”指标：预期指标值为</w:t>
      </w:r>
      <w:r>
        <w:rPr>
          <w:rFonts w:hint="eastAsia"/>
          <w:color w:val="auto"/>
          <w:highlight w:val="none"/>
          <w:lang w:val="en-US" w:eastAsia="zh-CN"/>
        </w:rPr>
        <w:t>=23万元</w:t>
      </w:r>
      <w:r>
        <w:rPr>
          <w:rFonts w:hint="eastAsia"/>
          <w:color w:val="auto"/>
          <w:highlight w:val="none"/>
        </w:rPr>
        <w:t>，实际完成指标值为</w:t>
      </w:r>
      <w:r>
        <w:rPr>
          <w:rFonts w:hint="eastAsia"/>
          <w:color w:val="auto"/>
          <w:highlight w:val="none"/>
          <w:lang w:val="en-US" w:eastAsia="zh-CN"/>
        </w:rPr>
        <w:t>=23万元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7E721FA">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技工</w:t>
      </w:r>
      <w:r>
        <w:rPr>
          <w:rFonts w:hint="eastAsia"/>
          <w:color w:val="auto"/>
          <w:highlight w:val="none"/>
        </w:rPr>
        <w:t>学校</w:t>
      </w:r>
      <w:r>
        <w:rPr>
          <w:rFonts w:hint="eastAsia"/>
          <w:color w:val="auto"/>
          <w:highlight w:val="none"/>
          <w:lang w:val="en-US" w:eastAsia="zh-CN"/>
        </w:rPr>
        <w:t>助学金</w:t>
      </w:r>
      <w:r>
        <w:rPr>
          <w:rFonts w:hint="eastAsia"/>
          <w:color w:val="auto"/>
          <w:highlight w:val="none"/>
        </w:rPr>
        <w:t>资金金额”指标：预期指标值为</w:t>
      </w:r>
      <w:r>
        <w:rPr>
          <w:rFonts w:hint="eastAsia"/>
          <w:color w:val="auto"/>
          <w:highlight w:val="none"/>
          <w:lang w:val="en-US" w:eastAsia="zh-CN"/>
        </w:rPr>
        <w:t>=1.28万元</w:t>
      </w:r>
      <w:r>
        <w:rPr>
          <w:rFonts w:hint="eastAsia"/>
          <w:color w:val="auto"/>
          <w:highlight w:val="none"/>
        </w:rPr>
        <w:t>，实际完成指标值为</w:t>
      </w:r>
      <w:r>
        <w:rPr>
          <w:rFonts w:hint="eastAsia"/>
          <w:color w:val="auto"/>
          <w:highlight w:val="none"/>
          <w:lang w:val="en-US" w:eastAsia="zh-CN"/>
        </w:rPr>
        <w:t>0万元</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技工学生毕业，学生人数减少，受资助学生减少。下一步将做好项目前期调研工作，确保指标设置精度。</w:t>
      </w:r>
    </w:p>
    <w:p w14:paraId="60999876">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6F6701C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A06D6D0">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2799D404">
      <w:pPr>
        <w:ind w:firstLine="560"/>
        <w:rPr>
          <w:rFonts w:hint="eastAsia"/>
          <w:color w:val="auto"/>
          <w:highlight w:val="none"/>
        </w:rPr>
      </w:pPr>
      <w:r>
        <w:rPr>
          <w:rFonts w:hint="eastAsia"/>
          <w:color w:val="auto"/>
          <w:highlight w:val="none"/>
        </w:rPr>
        <w:t>“减轻家庭经济困难学生的生活负担，帮助学生顺利完成学业。”指标：预期指标值为有效</w:t>
      </w:r>
      <w:r>
        <w:rPr>
          <w:rFonts w:hint="eastAsia"/>
          <w:color w:val="auto"/>
          <w:highlight w:val="none"/>
          <w:lang w:val="en-US" w:eastAsia="zh-CN"/>
        </w:rPr>
        <w:t>减轻</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77E0B61">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18310272">
      <w:pPr>
        <w:ind w:firstLine="560"/>
        <w:rPr>
          <w:rFonts w:hint="eastAsia"/>
          <w:color w:val="auto"/>
          <w:highlight w:val="none"/>
        </w:rPr>
      </w:pPr>
      <w:r>
        <w:rPr>
          <w:rFonts w:hint="eastAsia"/>
          <w:color w:val="auto"/>
          <w:highlight w:val="none"/>
        </w:rPr>
        <w:t>“</w:t>
      </w:r>
      <w:r>
        <w:rPr>
          <w:rFonts w:hint="eastAsia"/>
          <w:color w:val="auto"/>
          <w:highlight w:val="none"/>
          <w:lang w:val="en-US" w:eastAsia="zh-CN"/>
        </w:rPr>
        <w:t>学生、家长满意度</w:t>
      </w:r>
      <w:r>
        <w:rPr>
          <w:rFonts w:hint="eastAsia"/>
          <w:color w:val="auto"/>
          <w:highlight w:val="none"/>
        </w:rPr>
        <w:t>”指标：预期指标值为&gt;=</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100</w:t>
      </w:r>
      <w:r>
        <w:rPr>
          <w:rFonts w:hint="eastAsia"/>
          <w:color w:val="auto"/>
          <w:highlight w:val="none"/>
        </w:rPr>
        <w:t>%。</w:t>
      </w:r>
    </w:p>
    <w:p w14:paraId="0765B401">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354A9476">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199.90万元，全年预算数为199.90万元，全年执行数为194.60万元，预算执行率为97.35%。</w:t>
      </w:r>
    </w:p>
    <w:p w14:paraId="5E2B7CD3">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20个，扣分指标数量5个，经分析计算所有三级指标完成率得出，本项目</w:t>
      </w:r>
      <w:r>
        <w:rPr>
          <w:rFonts w:hint="eastAsia"/>
          <w:color w:val="auto"/>
          <w:highlight w:val="none"/>
        </w:rPr>
        <w:t>总体完成率为</w:t>
      </w:r>
      <w:r>
        <w:rPr>
          <w:rFonts w:hint="eastAsia"/>
          <w:color w:val="auto"/>
          <w:highlight w:val="none"/>
          <w:lang w:val="en-US" w:eastAsia="zh-CN"/>
        </w:rPr>
        <w:t>88.13%</w:t>
      </w:r>
      <w:r>
        <w:rPr>
          <w:rFonts w:hint="eastAsia"/>
          <w:color w:val="auto"/>
          <w:highlight w:val="none"/>
          <w:lang w:val="zh-TW" w:eastAsia="zh-TW"/>
        </w:rPr>
        <w:t>。</w:t>
      </w:r>
    </w:p>
    <w:p w14:paraId="5DF07B3F">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综上所述本项目预算执行率与总体完成率之间的偏差为9.22%。</w:t>
      </w:r>
    </w:p>
    <w:p w14:paraId="47AA5030">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9.22</w:t>
      </w:r>
      <w:r>
        <w:rPr>
          <w:rFonts w:hint="default" w:ascii="仿宋_GB2312" w:hAnsi="仿宋_GB2312" w:eastAsia="仿宋_GB2312" w:cs="Times New Roman"/>
          <w:color w:val="auto"/>
          <w:kern w:val="2"/>
          <w:sz w:val="28"/>
          <w:szCs w:val="24"/>
          <w:highlight w:val="none"/>
          <w:lang w:val="zh-TW" w:eastAsia="zh-CN" w:bidi="ar-SA"/>
        </w:rPr>
        <w:t>%</w:t>
      </w:r>
      <w:r>
        <w:rPr>
          <w:rFonts w:hint="default" w:ascii="Times New Roman" w:hAnsi="Times New Roman" w:cs="Times New Roman"/>
          <w:color w:val="auto"/>
          <w:highlight w:val="none"/>
          <w:u w:color="000000"/>
          <w:lang w:val="zh-TW" w:eastAsia="zh-CN"/>
        </w:rPr>
        <w:t>，造成偏离的主要原因是：本单位</w:t>
      </w:r>
      <w:r>
        <w:rPr>
          <w:rFonts w:hint="eastAsia"/>
          <w:color w:val="auto"/>
          <w:highlight w:val="none"/>
          <w:lang w:val="en-US" w:eastAsia="zh-CN"/>
        </w:rPr>
        <w:t>2024</w:t>
      </w:r>
      <w:r>
        <w:rPr>
          <w:rFonts w:hint="eastAsia" w:ascii="方正仿宋_GBK" w:hAnsi="方正仿宋_GBK" w:eastAsia="方正仿宋_GBK" w:cs="方正仿宋_GBK"/>
          <w:color w:val="auto"/>
          <w:highlight w:val="none"/>
          <w:u w:color="000000"/>
          <w:lang w:val="en-US" w:eastAsia="zh-CN"/>
        </w:rPr>
        <w:t>年学生资助补助经费-免学费、助学金</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，由于</w:t>
      </w:r>
      <w:r>
        <w:rPr>
          <w:rFonts w:hint="eastAsia"/>
          <w:color w:val="auto"/>
          <w:highlight w:val="none"/>
        </w:rPr>
        <w:t>技工学生毕业，学生人数减少，受资助学生减少</w:t>
      </w:r>
      <w:r>
        <w:rPr>
          <w:rFonts w:hint="eastAsia" w:ascii="Times New Roman" w:hAnsi="Times New Roman" w:cs="Times New Roman"/>
          <w:color w:val="auto"/>
          <w:highlight w:val="none"/>
          <w:u w:color="000000"/>
          <w:lang w:val="en-US" w:eastAsia="zh-CN"/>
        </w:rPr>
        <w:t>，</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项目未完成</w:t>
      </w:r>
      <w:r>
        <w:rPr>
          <w:rFonts w:hint="default" w:ascii="Times New Roman" w:hAnsi="Times New Roman" w:cs="Times New Roman"/>
          <w:color w:val="auto"/>
          <w:highlight w:val="none"/>
          <w:u w:color="000000"/>
          <w:lang w:val="zh-TW" w:eastAsia="zh-CN"/>
        </w:rPr>
        <w:t>。</w:t>
      </w:r>
    </w:p>
    <w:p w14:paraId="5939A080">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49218878">
      <w:pPr>
        <w:pStyle w:val="4"/>
        <w:numPr>
          <w:ilvl w:val="0"/>
          <w:numId w:val="4"/>
        </w:numPr>
        <w:ind w:firstLine="643"/>
        <w:rPr>
          <w:color w:val="auto"/>
          <w:highlight w:val="none"/>
        </w:rPr>
      </w:pPr>
      <w:bookmarkStart w:id="34" w:name="_Toc1921"/>
      <w:bookmarkStart w:id="35" w:name="_Toc28290"/>
      <w:r>
        <w:rPr>
          <w:rFonts w:hint="eastAsia"/>
          <w:color w:val="auto"/>
          <w:highlight w:val="none"/>
        </w:rPr>
        <w:t>主要经验及做法</w:t>
      </w:r>
    </w:p>
    <w:bookmarkEnd w:id="34"/>
    <w:bookmarkEnd w:id="35"/>
    <w:p w14:paraId="227B885F">
      <w:pPr>
        <w:ind w:firstLine="560"/>
        <w:rPr>
          <w:rFonts w:hint="eastAsia" w:ascii="方正仿宋_GBK" w:hAnsi="方正仿宋_GBK" w:eastAsia="方正仿宋_GBK" w:cs="方正仿宋_GBK"/>
          <w:color w:val="auto"/>
          <w:highlight w:val="none"/>
          <w:u w:color="000000"/>
          <w:lang w:val="en-US" w:eastAsia="zh-CN"/>
        </w:rPr>
      </w:pPr>
      <w:r>
        <w:rPr>
          <w:rFonts w:hint="eastAsia" w:ascii="方正仿宋_GBK" w:hAnsi="方正仿宋_GBK" w:eastAsia="方正仿宋_GBK" w:cs="方正仿宋_GBK"/>
          <w:color w:val="auto"/>
          <w:highlight w:val="none"/>
          <w:u w:color="000000"/>
          <w:lang w:val="en-US" w:eastAsia="zh-CN"/>
        </w:rPr>
        <w:t>1. 完善制度建设：制定并不断完善免学费助学金管理办法，明确申请条件、评审流程、发放方式等关键环节的具体标准与操作规范；各班级设立资助信息员，负责收集、整理和上报本班学生资助相关信息，及时反馈学生动态，实现资助工作从学校到班级的全面覆盖与有效衔接 ，确保信息传递及时准确。</w:t>
      </w:r>
    </w:p>
    <w:p w14:paraId="44585E88">
      <w:pPr>
        <w:ind w:firstLine="560"/>
        <w:rPr>
          <w:rFonts w:hint="eastAsia" w:ascii="方正仿宋_GBK" w:hAnsi="方正仿宋_GBK" w:eastAsia="方正仿宋_GBK" w:cs="方正仿宋_GBK"/>
          <w:color w:val="auto"/>
          <w:highlight w:val="none"/>
          <w:u w:color="000000"/>
          <w:lang w:val="en-US" w:eastAsia="zh-CN"/>
        </w:rPr>
      </w:pPr>
      <w:r>
        <w:rPr>
          <w:rFonts w:hint="eastAsia" w:ascii="方正仿宋_GBK" w:hAnsi="方正仿宋_GBK" w:eastAsia="方正仿宋_GBK" w:cs="方正仿宋_GBK"/>
          <w:color w:val="auto"/>
          <w:highlight w:val="none"/>
          <w:u w:color="000000"/>
          <w:lang w:val="en-US" w:eastAsia="zh-CN"/>
        </w:rPr>
        <w:t>2. 规范申请流程：每学期开学初，通过校内宣传栏、主题班会、校园网等多种渠道广泛宣传免学费助学金政策，让学生和家长充分了解资助条件与申请方式。学生根据自身情况填写申请表，并提交家庭经济困难证明材料，如低保证、特困救助证、医疗费用清单等。申请材料要求真实、完整，如有虚假将取消申请资格并予以相应处分。对拟资助学生名单在校内进行不少于5个工作日的公示，接受全体师生监督，如有异议及时调查处理，确保资助过程公开透明、公平公正。</w:t>
      </w:r>
    </w:p>
    <w:p w14:paraId="2FE475E5">
      <w:pPr>
        <w:ind w:firstLine="560"/>
        <w:rPr>
          <w:rFonts w:hint="eastAsia" w:ascii="方正仿宋_GBK" w:hAnsi="方正仿宋_GBK" w:eastAsia="方正仿宋_GBK" w:cs="方正仿宋_GBK"/>
          <w:color w:val="auto"/>
          <w:highlight w:val="none"/>
          <w:u w:color="000000"/>
          <w:lang w:val="en-US" w:eastAsia="zh-CN"/>
        </w:rPr>
      </w:pPr>
      <w:r>
        <w:rPr>
          <w:rFonts w:hint="eastAsia" w:ascii="方正仿宋_GBK" w:hAnsi="方正仿宋_GBK" w:eastAsia="方正仿宋_GBK" w:cs="方正仿宋_GBK"/>
          <w:color w:val="auto"/>
          <w:highlight w:val="none"/>
          <w:u w:color="000000"/>
          <w:lang w:val="en-US" w:eastAsia="zh-CN"/>
        </w:rPr>
        <w:t>3. 加强资金监管：建立健全资金管理制度，严格执行财务审批流程，确保专款专用。</w:t>
      </w:r>
    </w:p>
    <w:p w14:paraId="579770CD">
      <w:pPr>
        <w:pStyle w:val="4"/>
        <w:numPr>
          <w:ilvl w:val="0"/>
          <w:numId w:val="4"/>
        </w:numPr>
        <w:ind w:firstLine="643"/>
        <w:rPr>
          <w:color w:val="auto"/>
          <w:highlight w:val="none"/>
        </w:rPr>
      </w:pPr>
      <w:r>
        <w:rPr>
          <w:rFonts w:hint="eastAsia"/>
          <w:color w:val="auto"/>
          <w:highlight w:val="none"/>
        </w:rPr>
        <w:t>存在的问题及原因分析</w:t>
      </w:r>
    </w:p>
    <w:p w14:paraId="71F32F7F">
      <w:pPr>
        <w:numPr>
          <w:ilvl w:val="0"/>
          <w:numId w:val="0"/>
        </w:numPr>
        <w:ind w:firstLine="560" w:firstLineChars="200"/>
        <w:rPr>
          <w:rFonts w:hint="default" w:eastAsia="仿宋_GB2312"/>
          <w:b w:val="0"/>
          <w:bCs w:val="0"/>
          <w:color w:val="auto"/>
          <w:highlight w:val="none"/>
          <w:lang w:val="en-US" w:eastAsia="zh-CN"/>
        </w:rPr>
      </w:pPr>
      <w:r>
        <w:rPr>
          <w:rFonts w:hint="eastAsia"/>
          <w:b w:val="0"/>
          <w:bCs w:val="0"/>
          <w:color w:val="auto"/>
          <w:highlight w:val="none"/>
          <w:lang w:val="en-US" w:eastAsia="zh-CN"/>
        </w:rPr>
        <w:t>1、资金发放精准度不足，学生学籍异动（退学、转学）后仍持续发放资助金，管理机制缺陷，学校存在“重申请轻管理”现象，资助人员全为兼职，业务不熟练。</w:t>
      </w:r>
    </w:p>
    <w:p w14:paraId="4434FC6C">
      <w:pPr>
        <w:numPr>
          <w:ilvl w:val="0"/>
          <w:numId w:val="0"/>
        </w:numPr>
        <w:ind w:firstLine="560" w:firstLineChars="200"/>
        <w:rPr>
          <w:rFonts w:hint="default"/>
          <w:b w:val="0"/>
          <w:bCs w:val="0"/>
          <w:color w:val="auto"/>
          <w:highlight w:val="none"/>
          <w:lang w:val="en-US" w:eastAsia="zh-CN"/>
        </w:rPr>
      </w:pPr>
      <w:r>
        <w:rPr>
          <w:rFonts w:hint="eastAsia"/>
          <w:b w:val="0"/>
          <w:bCs w:val="0"/>
          <w:color w:val="auto"/>
          <w:highlight w:val="none"/>
          <w:lang w:val="en-US" w:eastAsia="zh-CN"/>
        </w:rPr>
        <w:t>2、缺乏完善的内部监督机制，学校管理人员对资助资金使用情况不深入、不全面；外部监督主要依赖教育主管部门、财政部门的不定期检查，监督频率低，难以发现资金使用过程中的潜在问题。内部监督制度不完善、不健全，审核部门独立性和权威性不足，难以发挥有效监督作用。外部监督主体单一，缺乏社会监督等多元化监督力量，监督的广度和深度不够。</w:t>
      </w:r>
    </w:p>
    <w:p w14:paraId="01536FD7">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51445ABA">
      <w:pPr>
        <w:ind w:firstLine="560"/>
        <w:rPr>
          <w:rFonts w:hint="eastAsia"/>
          <w:color w:val="auto"/>
          <w:highlight w:val="none"/>
          <w:lang w:val="en-US" w:eastAsia="zh-CN"/>
        </w:rPr>
      </w:pPr>
      <w:r>
        <w:rPr>
          <w:rFonts w:hint="eastAsia"/>
          <w:color w:val="auto"/>
          <w:highlight w:val="none"/>
          <w:lang w:val="en-US" w:eastAsia="zh-CN"/>
        </w:rPr>
        <w:t xml:space="preserve">1、完善资助对象认定机制。 建立多维评估体系，综合考虑学生家庭收入、财产状况、家庭成员健康状况等因素，制定科学量化的评估指标，避免单一依靠贫困证明；加强信息核实，利用大数据平台，与民政、扶贫等部门的数据进行比对，同时通过实地走访、社区调查等方式，核实学生家庭经济情况的真实性。 </w:t>
      </w:r>
    </w:p>
    <w:p w14:paraId="5B2D74F4">
      <w:pPr>
        <w:ind w:firstLine="560"/>
        <w:rPr>
          <w:rFonts w:hint="eastAsia"/>
          <w:color w:val="auto"/>
          <w:highlight w:val="none"/>
          <w:lang w:val="en-US" w:eastAsia="zh-CN"/>
        </w:rPr>
      </w:pPr>
      <w:r>
        <w:rPr>
          <w:rFonts w:hint="eastAsia"/>
          <w:color w:val="auto"/>
          <w:highlight w:val="none"/>
          <w:lang w:val="en-US" w:eastAsia="zh-CN"/>
        </w:rPr>
        <w:t xml:space="preserve">2、强化监督与评估。 健全内部监督机制，学校要建立专门的资助工作监督小组，加强对免学费助学金申请、审核、发放等环节的全程监督，定期开展内部检查； 加强外部监督，建议教育主管部门加大监督检查力度，定期对学校的资助工作进行专项检查，同时引入第三方评估机构，对资助政策的实施效果进行客观评价。 </w:t>
      </w:r>
    </w:p>
    <w:p w14:paraId="33FF973C">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6AE00375">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5C88F676">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C2BCE68">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01A529E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B68EC79">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D7CF0CB">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DC92819">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1C62AEBE">
      <w:pPr>
        <w:ind w:firstLine="560"/>
        <w:rPr>
          <w:color w:val="auto"/>
          <w:highlight w:val="none"/>
        </w:rPr>
      </w:pPr>
      <w:r>
        <w:rPr>
          <w:rFonts w:hint="eastAsia"/>
          <w:color w:val="auto"/>
          <w:highlight w:val="none"/>
          <w:lang w:val="en-US" w:eastAsia="zh-CN"/>
        </w:rPr>
        <w:t>附件1：项目支出绩效评价绩效评价体系</w:t>
      </w:r>
    </w:p>
    <w:p w14:paraId="534F8C4F">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76F1C479">
      <w:pPr>
        <w:pStyle w:val="2"/>
        <w:rPr>
          <w:color w:val="auto"/>
          <w:highlight w:val="none"/>
        </w:rPr>
      </w:pPr>
    </w:p>
    <w:bookmarkEnd w:id="36"/>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7559734-5379-42CF-BAF3-D228DA47ED3B}"/>
  </w:font>
  <w:font w:name="黑体">
    <w:panose1 w:val="02010609060101010101"/>
    <w:charset w:val="86"/>
    <w:family w:val="auto"/>
    <w:pitch w:val="default"/>
    <w:sig w:usb0="800002BF" w:usb1="38CF7CFA" w:usb2="00000016" w:usb3="00000000" w:csb0="00040001" w:csb1="00000000"/>
    <w:embedRegular r:id="rId2" w:fontKey="{54B8EF0A-C886-404E-A195-7BFE871CB3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10A75C0C-8B96-498B-B6CB-D600B11AEBF1}"/>
  </w:font>
  <w:font w:name="楷体">
    <w:panose1 w:val="02010609060101010101"/>
    <w:charset w:val="86"/>
    <w:family w:val="modern"/>
    <w:pitch w:val="default"/>
    <w:sig w:usb0="800002BF" w:usb1="38CF7CFA" w:usb2="00000016" w:usb3="00000000" w:csb0="00040001" w:csb1="00000000"/>
    <w:embedRegular r:id="rId4" w:fontKey="{4A00DD05-E91F-4ECC-A755-BCB3D3F0713B}"/>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embedRegular r:id="rId5" w:fontKey="{4559779A-834E-456E-B167-2F6259C44E37}"/>
  </w:font>
  <w:font w:name="方正仿宋_GBK">
    <w:panose1 w:val="02000000000000000000"/>
    <w:charset w:val="86"/>
    <w:family w:val="auto"/>
    <w:pitch w:val="default"/>
    <w:sig w:usb0="A00002BF" w:usb1="38CF7CFA" w:usb2="00082016" w:usb3="00000000" w:csb0="00040001" w:csb1="00000000"/>
    <w:embedRegular r:id="rId6" w:fontKey="{AC1B8AB7-6974-4FA6-9432-3B13B782C7C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705CE">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1CE70">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F354D">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C3A48">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753F2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C753F2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5B28F">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CC441">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FF1C2">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xOGI3ZTZiMWU2MTZlMzc1ZTRiYmRlM2VhMWMzZmQ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890E7D"/>
    <w:rsid w:val="037203C5"/>
    <w:rsid w:val="03BB00BF"/>
    <w:rsid w:val="04F73403"/>
    <w:rsid w:val="04FF572D"/>
    <w:rsid w:val="066F70AA"/>
    <w:rsid w:val="0708351A"/>
    <w:rsid w:val="071731C0"/>
    <w:rsid w:val="07382687"/>
    <w:rsid w:val="09256A20"/>
    <w:rsid w:val="09944CF1"/>
    <w:rsid w:val="099D6902"/>
    <w:rsid w:val="0A3653BE"/>
    <w:rsid w:val="0A401CF1"/>
    <w:rsid w:val="0AD64679"/>
    <w:rsid w:val="0AE7059D"/>
    <w:rsid w:val="0B6E0935"/>
    <w:rsid w:val="0BC648FB"/>
    <w:rsid w:val="0C6608D8"/>
    <w:rsid w:val="0CB12375"/>
    <w:rsid w:val="0D537DC9"/>
    <w:rsid w:val="0D885E3E"/>
    <w:rsid w:val="0DAE2941"/>
    <w:rsid w:val="0DB13246"/>
    <w:rsid w:val="0E5451B9"/>
    <w:rsid w:val="0E6148F2"/>
    <w:rsid w:val="0E760F4E"/>
    <w:rsid w:val="0EFD67BD"/>
    <w:rsid w:val="0F1D7C30"/>
    <w:rsid w:val="0F7129F0"/>
    <w:rsid w:val="0F9F0794"/>
    <w:rsid w:val="0FB6320E"/>
    <w:rsid w:val="0FD82DB5"/>
    <w:rsid w:val="1103023A"/>
    <w:rsid w:val="111E5F87"/>
    <w:rsid w:val="118C0775"/>
    <w:rsid w:val="119D5D0E"/>
    <w:rsid w:val="128D0D77"/>
    <w:rsid w:val="12F1313F"/>
    <w:rsid w:val="136B23AA"/>
    <w:rsid w:val="13C00A21"/>
    <w:rsid w:val="144407EB"/>
    <w:rsid w:val="152465AE"/>
    <w:rsid w:val="1609105D"/>
    <w:rsid w:val="170A760C"/>
    <w:rsid w:val="17AF7810"/>
    <w:rsid w:val="1A002E18"/>
    <w:rsid w:val="1A041D47"/>
    <w:rsid w:val="1AD62A0B"/>
    <w:rsid w:val="1B29703E"/>
    <w:rsid w:val="1BBD1C3B"/>
    <w:rsid w:val="1BCF3EE3"/>
    <w:rsid w:val="1BEA0FE8"/>
    <w:rsid w:val="1C4A596B"/>
    <w:rsid w:val="1C755B9B"/>
    <w:rsid w:val="1E2362BE"/>
    <w:rsid w:val="1EA03F38"/>
    <w:rsid w:val="1F997A05"/>
    <w:rsid w:val="1FDC50EC"/>
    <w:rsid w:val="20A2086D"/>
    <w:rsid w:val="20A32962"/>
    <w:rsid w:val="20B21A37"/>
    <w:rsid w:val="21511E04"/>
    <w:rsid w:val="21817779"/>
    <w:rsid w:val="21A41209"/>
    <w:rsid w:val="21C61BB0"/>
    <w:rsid w:val="21CE0C98"/>
    <w:rsid w:val="21F92A8C"/>
    <w:rsid w:val="22941090"/>
    <w:rsid w:val="23C93BD9"/>
    <w:rsid w:val="23ED78C8"/>
    <w:rsid w:val="245E1E24"/>
    <w:rsid w:val="256845EA"/>
    <w:rsid w:val="257A6660"/>
    <w:rsid w:val="257B7155"/>
    <w:rsid w:val="25A91CF5"/>
    <w:rsid w:val="262314C6"/>
    <w:rsid w:val="26EF3957"/>
    <w:rsid w:val="26F64335"/>
    <w:rsid w:val="271F6C5A"/>
    <w:rsid w:val="289879A1"/>
    <w:rsid w:val="28A61969"/>
    <w:rsid w:val="28B46C06"/>
    <w:rsid w:val="28E60D8A"/>
    <w:rsid w:val="29384749"/>
    <w:rsid w:val="29C05630"/>
    <w:rsid w:val="2A053F0F"/>
    <w:rsid w:val="2A0C569A"/>
    <w:rsid w:val="2A101713"/>
    <w:rsid w:val="2A5C3075"/>
    <w:rsid w:val="2AD115FF"/>
    <w:rsid w:val="2B1F5779"/>
    <w:rsid w:val="2B6A07EC"/>
    <w:rsid w:val="2B7C1A00"/>
    <w:rsid w:val="2C103347"/>
    <w:rsid w:val="2C2208C6"/>
    <w:rsid w:val="2DC37189"/>
    <w:rsid w:val="2DFA2E97"/>
    <w:rsid w:val="2E483E7E"/>
    <w:rsid w:val="2EF51615"/>
    <w:rsid w:val="2F271A2B"/>
    <w:rsid w:val="2F4C093F"/>
    <w:rsid w:val="2FCE2953"/>
    <w:rsid w:val="2FDE37A9"/>
    <w:rsid w:val="30B96EF1"/>
    <w:rsid w:val="311E3DCD"/>
    <w:rsid w:val="315B7BD0"/>
    <w:rsid w:val="318175A3"/>
    <w:rsid w:val="323D6F90"/>
    <w:rsid w:val="332F7DDD"/>
    <w:rsid w:val="33444B4F"/>
    <w:rsid w:val="33944516"/>
    <w:rsid w:val="33FE342B"/>
    <w:rsid w:val="34DA1B2B"/>
    <w:rsid w:val="3522787D"/>
    <w:rsid w:val="36185B49"/>
    <w:rsid w:val="37815539"/>
    <w:rsid w:val="379F4CA9"/>
    <w:rsid w:val="386532D8"/>
    <w:rsid w:val="38CC7587"/>
    <w:rsid w:val="3900675F"/>
    <w:rsid w:val="3A8B235A"/>
    <w:rsid w:val="3BB84807"/>
    <w:rsid w:val="3BD056AD"/>
    <w:rsid w:val="3BDE5348"/>
    <w:rsid w:val="3C494A2A"/>
    <w:rsid w:val="3C9E1AD1"/>
    <w:rsid w:val="3CB31825"/>
    <w:rsid w:val="3CE70B8A"/>
    <w:rsid w:val="3D1B444F"/>
    <w:rsid w:val="3E04329F"/>
    <w:rsid w:val="3E813237"/>
    <w:rsid w:val="3ED454B4"/>
    <w:rsid w:val="3FF27724"/>
    <w:rsid w:val="400F06B1"/>
    <w:rsid w:val="402112BD"/>
    <w:rsid w:val="40DA5974"/>
    <w:rsid w:val="41045094"/>
    <w:rsid w:val="413E2617"/>
    <w:rsid w:val="426D5922"/>
    <w:rsid w:val="42733236"/>
    <w:rsid w:val="42FB7BEA"/>
    <w:rsid w:val="42FE51F6"/>
    <w:rsid w:val="442C1A46"/>
    <w:rsid w:val="446A2417"/>
    <w:rsid w:val="45126D36"/>
    <w:rsid w:val="453453BA"/>
    <w:rsid w:val="474D22A8"/>
    <w:rsid w:val="47C40EAE"/>
    <w:rsid w:val="482F0FDB"/>
    <w:rsid w:val="49DF11B1"/>
    <w:rsid w:val="4A94466D"/>
    <w:rsid w:val="4A996944"/>
    <w:rsid w:val="4B545786"/>
    <w:rsid w:val="4C3216AC"/>
    <w:rsid w:val="4C9C0271"/>
    <w:rsid w:val="4D600BD3"/>
    <w:rsid w:val="4D886818"/>
    <w:rsid w:val="4E4A6D47"/>
    <w:rsid w:val="4E6540EF"/>
    <w:rsid w:val="4E774C5A"/>
    <w:rsid w:val="4EC15329"/>
    <w:rsid w:val="4EEE45E9"/>
    <w:rsid w:val="4F733A2D"/>
    <w:rsid w:val="4FB67747"/>
    <w:rsid w:val="4FD56C07"/>
    <w:rsid w:val="500656EA"/>
    <w:rsid w:val="504B0686"/>
    <w:rsid w:val="50D277DE"/>
    <w:rsid w:val="511FF2A1"/>
    <w:rsid w:val="513726AD"/>
    <w:rsid w:val="52D04FC8"/>
    <w:rsid w:val="54913F54"/>
    <w:rsid w:val="55A5494A"/>
    <w:rsid w:val="56803BC3"/>
    <w:rsid w:val="56AB0656"/>
    <w:rsid w:val="56FD7960"/>
    <w:rsid w:val="57415259"/>
    <w:rsid w:val="57E80E8F"/>
    <w:rsid w:val="588658C0"/>
    <w:rsid w:val="58A971A2"/>
    <w:rsid w:val="59C02DAD"/>
    <w:rsid w:val="59F072BB"/>
    <w:rsid w:val="5A193E09"/>
    <w:rsid w:val="5A3C0AFE"/>
    <w:rsid w:val="5AEB6DA8"/>
    <w:rsid w:val="5B1433B1"/>
    <w:rsid w:val="5B591CA0"/>
    <w:rsid w:val="5C0731FC"/>
    <w:rsid w:val="5C475CF4"/>
    <w:rsid w:val="5E0A0A9B"/>
    <w:rsid w:val="5F5223D7"/>
    <w:rsid w:val="5F9C5101"/>
    <w:rsid w:val="5FAD3ACF"/>
    <w:rsid w:val="60B07B52"/>
    <w:rsid w:val="617E23B7"/>
    <w:rsid w:val="618129F7"/>
    <w:rsid w:val="61944890"/>
    <w:rsid w:val="61992998"/>
    <w:rsid w:val="61C1720C"/>
    <w:rsid w:val="625F00AC"/>
    <w:rsid w:val="626F3307"/>
    <w:rsid w:val="62EE2619"/>
    <w:rsid w:val="63346875"/>
    <w:rsid w:val="63647226"/>
    <w:rsid w:val="65083181"/>
    <w:rsid w:val="653345F2"/>
    <w:rsid w:val="653A5570"/>
    <w:rsid w:val="654E3963"/>
    <w:rsid w:val="666B5467"/>
    <w:rsid w:val="66F91E37"/>
    <w:rsid w:val="68007BFC"/>
    <w:rsid w:val="68291A1A"/>
    <w:rsid w:val="6850256C"/>
    <w:rsid w:val="686D7490"/>
    <w:rsid w:val="68E430DA"/>
    <w:rsid w:val="691B1594"/>
    <w:rsid w:val="69A50B98"/>
    <w:rsid w:val="69BD5A21"/>
    <w:rsid w:val="6A2E5137"/>
    <w:rsid w:val="6A723628"/>
    <w:rsid w:val="6ACE22AC"/>
    <w:rsid w:val="6B420599"/>
    <w:rsid w:val="6B6359B5"/>
    <w:rsid w:val="6C2A6B86"/>
    <w:rsid w:val="6CBF6EF4"/>
    <w:rsid w:val="6D6302A8"/>
    <w:rsid w:val="6E8446CE"/>
    <w:rsid w:val="6F0D6C22"/>
    <w:rsid w:val="6FD57E76"/>
    <w:rsid w:val="6FEB5708"/>
    <w:rsid w:val="6FF06988"/>
    <w:rsid w:val="700078D9"/>
    <w:rsid w:val="71781352"/>
    <w:rsid w:val="71801FA8"/>
    <w:rsid w:val="71C47654"/>
    <w:rsid w:val="72293C40"/>
    <w:rsid w:val="72B05F6E"/>
    <w:rsid w:val="72CA3B14"/>
    <w:rsid w:val="73A475DD"/>
    <w:rsid w:val="73F727AA"/>
    <w:rsid w:val="74370315"/>
    <w:rsid w:val="745F5557"/>
    <w:rsid w:val="74B60DFD"/>
    <w:rsid w:val="74CB7AC0"/>
    <w:rsid w:val="7658601F"/>
    <w:rsid w:val="76C21ABB"/>
    <w:rsid w:val="76D2301A"/>
    <w:rsid w:val="774329A8"/>
    <w:rsid w:val="77861774"/>
    <w:rsid w:val="77C253BD"/>
    <w:rsid w:val="78FF2154"/>
    <w:rsid w:val="79300B45"/>
    <w:rsid w:val="79A17504"/>
    <w:rsid w:val="79FF3433"/>
    <w:rsid w:val="7AB73395"/>
    <w:rsid w:val="7B686778"/>
    <w:rsid w:val="7BCE4A5E"/>
    <w:rsid w:val="7C880EA7"/>
    <w:rsid w:val="7DBB11E5"/>
    <w:rsid w:val="7DEF0AB5"/>
    <w:rsid w:val="7E617414"/>
    <w:rsid w:val="7ED76320"/>
    <w:rsid w:val="7F384900"/>
    <w:rsid w:val="7F776AC2"/>
    <w:rsid w:val="7FC50ED5"/>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8509</Words>
  <Characters>8904</Characters>
  <Lines>71</Lines>
  <Paragraphs>20</Paragraphs>
  <TotalTime>0</TotalTime>
  <ScaleCrop>false</ScaleCrop>
  <LinksUpToDate>false</LinksUpToDate>
  <CharactersWithSpaces>8939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2025-05-20T14:20:59Z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